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D0A" w:rsidRDefault="001F6D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F6D0A" w:rsidRDefault="001F6D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F6D0A" w:rsidRDefault="001F6D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F6D0A" w:rsidRPr="001F6D0A" w:rsidRDefault="001F6D0A" w:rsidP="001F6D0A">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1F6D0A">
        <w:rPr>
          <w:rFonts w:ascii="Times New Roman CYR" w:hAnsi="Times New Roman CYR" w:cs="Times New Roman CYR"/>
          <w:b/>
          <w:sz w:val="28"/>
          <w:szCs w:val="28"/>
        </w:rPr>
        <w:t>Основы анализа финансово-хозяйственной деятельности предприятия</w:t>
      </w:r>
    </w:p>
    <w:p w:rsidR="001F6D0A" w:rsidRDefault="001F6D0A" w:rsidP="001F6D0A">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Диплом</w:t>
      </w:r>
    </w:p>
    <w:p w:rsidR="001F6D0A" w:rsidRDefault="001F6D0A" w:rsidP="001F6D0A">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2007</w:t>
      </w:r>
    </w:p>
    <w:p w:rsidR="001F6D0A" w:rsidRDefault="001F6D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финансовый хозяйственный анализ</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1. Теоретические основы анализа финансово-хозяйственной деятельности</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Сущность, задачи и классификация анализа финансово-хозяйственной деятельности</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Анализ действующих методик оценки финансово-хозяйственного состояния предприятия, проблемы их применения</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Информационное обеспечение финансовой оценки предприятия</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2. Анализ финансового состояния ООО «Планета НТ»</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Краткая характеристика предприятия</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Методика проведения финансово-хозяйственного анализа</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Анализ и оценка финансовой состояния ООО «Планета НТ»</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3. Рекомендации по улучшению финансового состояния ООО «Планета НТ»</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использованной литературы</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условиях рыночной экономики целью любого производства является получение максимально возможной прибыли. В этих условиях могут осуществлять свою производственно-финансовую деятельность только те предприятия, которые получают от нее наивысший экономический результат. Те же предприятия, которые работают неэффективно, малорентабельно, тем более убыточно, нежизнеспособны. Они неизбежно разоряются и прекращают свое существование. Следовательно, на каждом предприятии необходимо выявлять наличие фактов бесхозяйственности, непроизводительных потерь, неразумного вложения средств и для их устранения. Следует выявлять и включать в работу предприятия резервы производства, рационального и эффективного использования материальных, трудовых и финансовых ресурсов, природных богатств. Поэтому в настоящее время значительно возрастает роль анализа финансово-хозяйственной деятельности предприятий, основная проблема которого - выявление и устранение недостатков в деятельности предприятий, поиск и вовлечение в производство неиспользуемых резервов.</w:t>
      </w:r>
    </w:p>
    <w:p w:rsidR="001C05D9" w:rsidRPr="001C05D9" w:rsidRDefault="001C05D9" w:rsidP="001C05D9">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rPr>
      </w:pPr>
      <w:r w:rsidRPr="001C05D9">
        <w:rPr>
          <w:rFonts w:ascii="Times New Roman CYR" w:eastAsia="Times New Roman" w:hAnsi="Times New Roman CYR" w:cs="Times New Roman CYR"/>
          <w:b/>
          <w:color w:val="FF0000"/>
          <w:sz w:val="28"/>
          <w:szCs w:val="28"/>
        </w:rPr>
        <w:t>Вернуться в каталог готовых дипломов и магистерских диссертаций –</w:t>
      </w:r>
    </w:p>
    <w:p w:rsidR="001C05D9" w:rsidRDefault="008C5637" w:rsidP="001C05D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hyperlink r:id="rId8" w:history="1">
        <w:r w:rsidR="001C05D9" w:rsidRPr="001C05D9">
          <w:rPr>
            <w:rFonts w:ascii="Times New Roman CYR" w:eastAsia="Times New Roman" w:hAnsi="Times New Roman CYR" w:cs="Times New Roman CYR"/>
            <w:b/>
            <w:color w:val="FF0000"/>
            <w:sz w:val="28"/>
            <w:szCs w:val="28"/>
            <w:u w:val="single"/>
            <w:lang w:val="en-US"/>
          </w:rPr>
          <w:t>http</w:t>
        </w:r>
        <w:r w:rsidR="001C05D9" w:rsidRPr="001C05D9">
          <w:rPr>
            <w:rFonts w:ascii="Times New Roman CYR" w:eastAsia="Times New Roman" w:hAnsi="Times New Roman CYR" w:cs="Times New Roman CYR"/>
            <w:b/>
            <w:color w:val="FF0000"/>
            <w:sz w:val="28"/>
            <w:szCs w:val="28"/>
            <w:u w:val="single"/>
          </w:rPr>
          <w:t>://учебники.информ2000.рф/</w:t>
        </w:r>
        <w:r w:rsidR="001C05D9" w:rsidRPr="001C05D9">
          <w:rPr>
            <w:rFonts w:ascii="Times New Roman CYR" w:eastAsia="Times New Roman" w:hAnsi="Times New Roman CYR" w:cs="Times New Roman CYR"/>
            <w:b/>
            <w:color w:val="FF0000"/>
            <w:sz w:val="28"/>
            <w:szCs w:val="28"/>
            <w:u w:val="single"/>
            <w:lang w:val="en-US"/>
          </w:rPr>
          <w:t>diplom</w:t>
        </w:r>
        <w:r w:rsidR="001C05D9" w:rsidRPr="001C05D9">
          <w:rPr>
            <w:rFonts w:ascii="Times New Roman CYR" w:eastAsia="Times New Roman" w:hAnsi="Times New Roman CYR" w:cs="Times New Roman CYR"/>
            <w:b/>
            <w:color w:val="FF0000"/>
            <w:sz w:val="28"/>
            <w:szCs w:val="28"/>
            <w:u w:val="single"/>
          </w:rPr>
          <w:t>.</w:t>
        </w:r>
        <w:r w:rsidR="001C05D9" w:rsidRPr="001C05D9">
          <w:rPr>
            <w:rFonts w:ascii="Times New Roman CYR" w:eastAsia="Times New Roman" w:hAnsi="Times New Roman CYR" w:cs="Times New Roman CYR"/>
            <w:b/>
            <w:color w:val="FF0000"/>
            <w:sz w:val="28"/>
            <w:szCs w:val="28"/>
            <w:u w:val="single"/>
            <w:lang w:val="en-US"/>
          </w:rPr>
          <w:t>shtml</w:t>
        </w:r>
      </w:hyperlink>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финансово-хозяйственной деятельности необходим на любом предприятии - государственном, совместном, акционерном, подрядном или основанном на иной форме собственности. Анализировать деятельность предприятия должны уметь все его работники - рабочие, специалисты любого профиля: экономисты, бухгалтеры, технологи, механики, руководители всех рангов, всех служб и подразделений. Анализ деятельности предприятий при любых формах собственности всегда должен быть творческим и разнообразным по содержанию, применению различных аналитических приемов с учетом специфики производства, его организации на конкретном предприятии.[2]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Целью анализа финансово-хозяйственной деятельности предприятия является оценка его текущего финансового состояния, а также определение того, по каким направлениям нужно вести работу по улучшению этого состояния. При этом желательным полагается такое состояние финансовых ресурсов, при котором предприятие, свободно маневрируя денежными средствами, способно путем эффективного их использования обеспечить бесперебойный процесс производства и реализации продукции, а также затраты по его расширению и обновлению. Таким образом, внутренними по отношению к данному предприятию пользователями финансовой информации являются работники управления предприятием, от которых зависит его будущее финансовое состояние. Вместе с тем, финансовое состояние - это важнейшая характеристика экономической деятельности предприятия во внешней среде. [1]</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финансово-хозяйственной деятельности предприятия - это комплексное изучение его работы, позволяющее дать ей объективную оценку, выявить закономерности и тенденции развития, определить стоящие перед ним задачи, вскрыть резервы производства и недостатки в его работе, наметить пути улучшения всех сторон его деятельности. В достижении этих целей и проявляется роль и значение аналитической работы на предприятии. Каждый аналитик должен знать, что в выявлении резервов в работе предприятия предела не существует. И там, где еще вчера казалось, что все возможности для улучшения хозяйственно-финансовой деятельности предприятия исчерпаны, сегодня вскрываются все новые и новые резервы. Благодаря НТП идет постоянное совершенствование организации технологического процесса, эффективности использования основных производственных и оборотных фондов, снижение себестоимости вырабатываемой продукции при повышении ее качества, повышение темпов роста производительности труда, улучшение всех других сторон деятельности предприятия.[11]</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Содержание анализа хозяйственно-финансовой деятельности включает:</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исследование экономических, технических, технологических, организационных и других сторон работы предприятия, факторов и причин, их обуславливающих;</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научное обоснование внутрихозяйственных планов, контроль за их выполнением;</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объективная оценка эффективности хозяйственно-финансовой деятельности предприятия и достигнутого организационно-технического уровня производства;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выявление внутрихозяйственных резервов и их использование, недостатков и их устранение в целях дальнейшего повышения эффективности работы предприятия;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за выполнением намеченных мероприятий.</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Непосредственно по материалам анализа деятельности предприятия разрабатываются мероприятия, направленные на дальнейшее развитие производства и повышение его эффективности. В условиях рыночной экономики только на основе анализа можно установить оптимальный вариант решения поставленных перед предприятием задач на всех этапах планирования и его фактической деятельности, причем не только за отчетный, но и за ряд периодов, т. е. определить тенденции его развития. Это позволяет наиболее полно изучить и выявить резервы не только для текущей работы, но и для дальнейшего развития предприятия.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Предметом исследования является хозяйственно-финансовая деятельности предприятия ООО «Планета НТ». Объектом исследования является хозяйственная деятельность ООО «Планета НТ» как совокупность производственных отношений.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Основная цель дипломной работы «Достоверная и всесторонняя оценка </w:t>
      </w:r>
      <w:r>
        <w:rPr>
          <w:rFonts w:ascii="Times New Roman CYR" w:hAnsi="Times New Roman CYR" w:cs="Times New Roman CYR"/>
          <w:sz w:val="28"/>
          <w:szCs w:val="28"/>
        </w:rPr>
        <w:lastRenderedPageBreak/>
        <w:t xml:space="preserve">финансово-хозяйственной деятельности предприятия» заключается в изложении методологии и методики экономического анализа и диагностики, освещение места и роли анализа и диагностики в системе управления и оценки финансово-хозяйственной деятельности на примере ООО «Планета НТ».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рамках основной цели решаются следующие задачи: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Сформировать полноценную, достоверную и объективную информацию, т.е. подготовка расчетов, обоснований и заключений по анализу и оценке финансовой устойчивости, финансовых результатов, издержек, объема продаж и эффективности предпринимательской деятельности предприятия.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Сформировать полноценную, достоверную и объективную информацию о состоянии и достаточности специализированных функций предприятия: маркетинга, производства, снабжения, персонал-менеджмента, административно-финансовой функции, функции менеджмента и организации.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Проверить обоснованность показателей внутрихозяйственного планирования, их напряженности и реальности выполнения;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Проконтролировать ход выполнения договорных обязательств, внутрихозяйственных планов, подведение итогов и оценки деятельности предприятия по их выполнению;</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Выявить причины, положительно или отрицательно повлиявших на выполнение договорных обязательств и внутрихозяйственных планов;</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Изыскать резервы производства и передовых методов организации труда, применение прогрессивной техники и технологии, передового опыта в целях увеличения объема производства и реализации продукции, улучшения ее качества, снижения себестоимости и издержек обращения, повышения производительности труда, рентабельности, укрепления финансового состояния;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Разработать рекомендации в виде конкретных мероприятий по использованию выявленных резервов, устранению недостатков;</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Актуальность темы обусловлена в большей степени прикладными проблемами анализа финансово-хозяйственной деятельности и финансового состояния ООО «Планета НТ». Это вызвано рядом противоречий:</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рассогласование в оценке финансового состояния предприятия по различным данным;</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Во-вторых, отсутствие единого теоретического подхода в оценке достоверности финансового анализа и необходимости проверки экспериментально данного подхода;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В-третьих, выявление проблем оценки результатов коммерческой деятельности по важнейшим показателям: выручка от продаж, финансовые результаты, показатели эффективности хозяйственной деятельности.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этих противоречий порождает проблему позволившую сформулировать тему дипломной работы.</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1. Теоретические основы анализа финансово-хозяйственной деятельности</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1.1</w:t>
      </w:r>
      <w:r>
        <w:rPr>
          <w:rFonts w:ascii="Times New Roman CYR" w:hAnsi="Times New Roman CYR" w:cs="Times New Roman CYR"/>
          <w:sz w:val="28"/>
          <w:szCs w:val="28"/>
        </w:rPr>
        <w:tab/>
        <w:t>Сущность, задачи и классификация анализа финансово-хозяйственной деятельности</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финансово-хозяйственного анализа - хозяйственная деятельность предприятия, т.е. совокупность всех хозяйственных процессов, происходящих на предприятии, выраженных в конкретном числовом измерении и изучаемых на базе всех видов учета и внеучетной информации.[4]</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цель экономического анализа - изыскание возможностей повышения эффективности хозяйственной деятельности предприятия.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Прикладная цель экономического анализа - научное обоснование управленческих решений.</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частных целей направлено на решение общей цели, которая конкретизируется в основных его задачах.</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Задачи финансово-хозяйственного анализа: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Комплексная оценка результатов коммерческой деятельности по важнейшим показателям: выручка от продаж, финансовые результаты, показатели эффективности хозяйственной деятельности, издержки производства и обращения.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Оценка результатов коммерческой деятельности структурных подразделений предприятия: цехов, участков, филиалов, специализированных отделов и служб. Определение влияния их деятельности на конечные результаты предприятия, его эффективность.</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Качественное и количественное исследование причин, повлиявших на результаты деятельности предприятия, т.е. качественный и количественный </w:t>
      </w:r>
      <w:r>
        <w:rPr>
          <w:rFonts w:ascii="Times New Roman CYR" w:hAnsi="Times New Roman CYR" w:cs="Times New Roman CYR"/>
          <w:sz w:val="28"/>
          <w:szCs w:val="28"/>
        </w:rPr>
        <w:lastRenderedPageBreak/>
        <w:t>факторный анализ.</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Выявление резервов улучшения деятельности предприятия, повышения эффективности его производства, маркетинга, снабжения.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Разработка вариантов мероприятий по использованию выявленных резервов и оценка их эффективности.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Подготовка рекомендаций для принятия оптимальных управленческих решений по внедрению наиболее эффективных вариантов мероприятий, улучшающих деятельность предприятия, его специализированных функций.</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Финансово-хозяйственный анализ как наука представляет собой систему специальных знаний, связанную:</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исследованием экономических процессов в их взаимосвязи, складывающихся под воздействием объективных экономических законов и факторов субъективного порядка;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научным обоснованием бизнес-планов, с объективнойоценкой их выполнения;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выявлением положительных и отрицательных факторов и количественным измерением их действия;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раскрытием тенденций и пропорций хозяйственногоразвития, с определением неиспользованных внутрихозяйственных резервов;</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обобщением передового опыта, с принятием оптимальных управленческих решений.</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Исследование экономических процессов начинается, если пользоваться методом индукции, с малого, с единичного - с отдельного хозяйственного факта, явления, ситуации, которые в совокупности и представляют хозяйственный процесс, выражающий сущность хозяйственной деятельности в том или ином звене управляемой подсистемы и управляющей системы. Однако, как указывалось выше, способ индукции должен использоваться в единстве с </w:t>
      </w:r>
      <w:r>
        <w:rPr>
          <w:rFonts w:ascii="Times New Roman CYR" w:hAnsi="Times New Roman CYR" w:cs="Times New Roman CYR"/>
          <w:sz w:val="28"/>
          <w:szCs w:val="28"/>
        </w:rPr>
        <w:lastRenderedPageBreak/>
        <w:t>методом дедукции. Это означает, что, анализируя единичное, нужно в то же время учитывать и общее. Изучая деятельность производственной бригады и отдельных исполнителей, следует одновременно принимать во внимание показатели цеха и место в нем данной бригады; в таком же соотношении рассматриваются цех и предприятие, предприятие и акционерное объединение, общество с ограниченной ответственностью и другие ассоциации.[6]</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ходе экономического анализа хозяйственные процессы изучаются в их взаимосвязи, взаимозависимости и взаимообусловленности. Установление взаимосвязи, взаимозависимости и взаимообусловленности - наиболее важный момент анализа. Причинная связь, о которой упоминалось выше, опосредует все хозяйственные факты, явления, ситуации, процессы. Вне этой связи хозяйственная жизнь немыслима.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Причинный, или факторный, анализ исходит из того, что каждая причина, каждый фактор получают надлежащую оценку. С этой целью причины-факторы предварительно изучаются, для чего классифицируются по группам: существенные и несущественные, основные и побочные, определяющие и неопределяющие. Далее исследуется влияние на хозяйственные процессы, прежде всего существенных, основных, определяющих факторов. Изучение несущественных, неопределяющих факторов ведется, если требуется, во вторую очередь. Установить воздействие всех факторов крайне сложно и практически не всегда необходимо.</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Раскрыть и понять основные причины, оказавшие определяющее влияние на выполнение бизнес-плана, выяснить их действие и взаимодействие - значит разобраться в особенностях хозяйственной деятельности анализируемого объекта. Но в процессе анализа не только вскрываются и характеризуются основные факторы, влияющие на хозяйственную деятельность, но и измеряется степень их действия. Для этого применяются соответствующие способы и </w:t>
      </w:r>
      <w:r>
        <w:rPr>
          <w:rFonts w:ascii="Times New Roman CYR" w:hAnsi="Times New Roman CYR" w:cs="Times New Roman CYR"/>
          <w:sz w:val="28"/>
          <w:szCs w:val="28"/>
        </w:rPr>
        <w:lastRenderedPageBreak/>
        <w:t>приемы экономических и математических расчетов, которые будут рассмотрены в последующих главах.</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основе классификации видов финансово-хозяйственного анализа лежит классификация функций управления, поскольку экономический анализ является необходимым элементом выполнения каждой функции управления экономикой.</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Развитая рыночная экономика рождает потребность в дифференциации анализа на внутренний управленческий и внешний финансовый анализ. Внутренний управленческий анализ - составная часть управленческого учета т.е. информационно-аналитического обеспечения администрации, руководства предприятия.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Внешний финансовый анализ - составная часть финансового учета, обслуживающего внешних пользователей информации о предприятии, выступающих самостоятельными субъектами экономического анализа по данным, как правило, публичной финансовой отчетности.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Функция управления - это особый вид управленческой деятельности, продукт специализации в сфере управления. Функции управления классифицируются на общие, или главные, функции, отражающие содержание самого процесса управления, и специфические функции, отражающие различные объекты управления.[2]</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Взаимосвязь общих и специфических функций управления состоит в том, что общие функция не могут осуществляться сами по себе, без приложения и какому-либо объекту управления, а любая специфическая функция управления каким-либо объектом может быть осуществлена только с помощью общих функций.</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Общие, главные функции экономического управления, или, как их иногда называют, основные функции экономической деятельности, можно определить так:</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информационное обеспечение управления: сбор, обработка, упорядочение информации об экономических явлениях и процессах;</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анализ: анализ хода и результатов экономической деятельности, оценка ее успешности и возможностей совершенствования на основании научно обоснованных критериев;</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планирование прогнозирование, перспективное и текущее планирование экономической системы;</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организация управления: организация эффективного функционирования тех или иных элементов хозяйственного механизма в целях оптимизации использования трудовых, материальных и денежных ресурсов экономической системы;</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контроль: контроль за ходом выполнения бизнес-планов и управленческих решений.</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Первые две общие функции отражают как бы технологические этапы управления, которые сводятся к информационному и аналитическому обеспечению процесса принятия решений. Само принятие решений осуществляется в виде функций управления, отражающих временные этапы управления: планирования, организации управления и контроля. Следовательно, экономический анализ и другие виды управленческой деятельности, отражающие первую функцию, являются такими функциями управления, которые имманентно присущи всем другим общим и специфическим функциям управления.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содержанию процесса управления выделяют: перспективный анализ, оперативный анализ, текущий анализ по итогам деятельности за тот или иной период. Такая классификация экономического анализа соответствует содержанию основных функций, отражающих временные этапы управления:[3]</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этап предварительного управления - функция планирования;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этап оперативного управления - функция организации управления;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заключительный этап управления - функция контроля.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эти три вида анализа присутствуют в процессах управления хозяйственными объектами. Наибольшее развитие получил текущий анализ, особенно в первичных хозрасчетных звеньях народного хозяйства, предприятиях, производственных объединениях.</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работах А.Д. Шеремета предлагается классифицировать виды экономического анализа, кроме того, по[26]: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субъектам, т.е. кто проводит анализ: руководство и экономические службы, собственники и органы хозяйственного управления, поставщики. покупатели, - - аудиторские фирмы, кредитные, финансовые органы;</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периодичности: периодический годовой, квартальный, месячный, декадный, - каждодневный, сменный анализ и разовый, непериодический анализ;</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содержанию и полноте изучаемых вопросов: полный анализ всей хозяйственной деятельности, локальный анализ деятельности отдельных подразделений, тематический анализ отдельных вопросов экономики;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методам изучения объекта: комплексный, системный анализ, функционально-стоимостной, сравнительный, сплошной и выборочный, корреляционный анализ и т.д.;</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степени механизации и автоматизации вычислительных работ: анализ в условиях электронной обработки данных с применением счетно-перфорационной техники, счетно-клавишных машин.</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Эти признаки практически учитывают все стороны данного предмета исследования. Однако с позиций системного подхода необходимо данную классификацию признаков несколько видоизменить. Наиболее важными признаками деления анализа по видам: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целевая направленность анализа;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время его проведения;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методика проведения.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точки зрении предметной направленности можно выделить следующие виды анализа: технологического способа производства; продукции; организации. Последний вид анализа может подразделяться в зависимости от места организации в иерархической структуре управления - рабочее место, участок, цех, служба, предприятие.</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Исходя из методики проведения анализа, его можно разделить на три вида: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Системный анализ, главное условие - целенаправленность;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Комплексный, охватывает все стороны хозяйственной деятельности;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Тематический, изучение того или иного явления, закономерности.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Важное значение имеет принцип классификации по субъектам управления т.е. по субъектам управляющей системы.</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же отмечается, что данные бухгалтерского учета составляют около 70% общего количества экономических данных промышленных предприятий. По некоторым источникам, из общего объема данных в смежных функциях управления предприятиями используется не более 15-20%. В то же время учетная информация промышленных предприятий далеко не полностью удовлетворяет потребности управления. В первую очередь это относится к громоздкой и неэффективной системе учета и анализа себестоимости.[4]</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наиболее действенных путей совеpшенствования анализа является внедpение методологического подхода, основания на концепции теоpии систем.</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работ по теории системного подхода дало возможность выяснить, что методика анализа должна учитывать следующее.</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Система - это комплекс взаимосвязанных элементов, объединенных для выполнения определенной цели или совокупности целей.</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Система представляет собой элемент системы более высокого порядка и в то же время может быть расчленена на подсистемы низшего порядка.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Цели подсистемы должны совпадать с целями системы высшего порядка и таким же образом трансформироваться вниз.</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 исследовании объекта как системы описание ее элементов не должно носить самодовлеющего характера. Элемент описывается не как нечто обособленное, а с учетом его места в целом.</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Существует двухсторонняя связь между всей системой и ее элементами. Поэтому свойства целого рождаются из свойств элементов и наоборот.</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Свойства системы определяются не суммой свойств элементов, а взаимодействием элементов и их свойств.</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Система образует особое единство с окружающей средой. В связи с этим исследование системы, как правило, неотделимо от изучении условий ее существования.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Место анализа в системе управления и существующий хозяйственный механизм определяют его целевую направленность. Поскольку анализ участвует во всех подсистемах управления, то и его цели в зависимости от области применения будут изменяться. Специалистам по управлению важно не только иметь обоснованный материал, но и получить его своевременно. Поэтому важно выбирать такой метод анализа, который давал бы возможность принять решение в требуемых масштабах времени. Однако стремление к подробному анализу с применением пусть даже самых совершенных методов может привести не к положительным, а к отрицательным результатам. Таким образом, сложность и разнообразие применяемых методов анализа зависят от уровня управления системой. Чем ниже ступеньки иерархической лестницы управления, тем проблемы меньше и время их действия короче, поэтому здесь нужны простые методы анализа. На уровне предприятия, отрасли анализ может усложняться, </w:t>
      </w:r>
      <w:r>
        <w:rPr>
          <w:rFonts w:ascii="Times New Roman CYR" w:hAnsi="Times New Roman CYR" w:cs="Times New Roman CYR"/>
          <w:sz w:val="28"/>
          <w:szCs w:val="28"/>
        </w:rPr>
        <w:lastRenderedPageBreak/>
        <w:t>становиться более разносторонним. Особенно это относится к подготовке решений, связанных с плановым заданием и изменением структуры системы. Ошибки в этом случае действуют долговременно, а, следовательно, и потери неизмеримо возрастают.[3]</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Анализ действующих методик оценки финансово-хозяйственного состояния предприятия, проблемы их применения</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.2.1 Методика Шеремета А.Д. и Бужинского А.И.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Большинство существующих в настоящее время методик анализа деятельности предприятия, его финансового состояния повторяют и дополняют друг друга, они могут быть использованы комплексно или раздельно в зависимости от конкретных целей и задач анализа, информационной базы, имеющейся в распоряжении аналитика.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согласно методике анализа А.Д. Шеремета и А.И. Бужинского финансовое положение предприятий характеризуется размещением его средств и состоянием источников их формирования. [31]</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Основными показателями для оценки финансового состояния являются: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обеспеченности собственными оборотными средствами;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степень соответствия фактических запасов активов нормативным и величине, предназначенной для их формирования;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величина иммобилизации оборотных средств;</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оборачиваемость оборотных средств и платежеспособность.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мнению авторов данной методики, важнейшим этапом анализа финансового состояния является определение наличия собственных и приравненных к ним средств, выявление факторов, повлиявших на их изменение в изучаемом периоде. Для расчета наличия собственных и приравненных к ним оборотных средств применяются следующие показатели: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 источники собственных средств;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источники средств, приравненных к собственным;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вложение средств в основные фонды и внеоборотные активы</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их основе рассчитывается наличие собственных и приравненных к ним средств (п. 1 +п. 2 - п. 3).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Отдельно проводится анализ основных составляющих собственных и приравненных к ним средств - оборотной части уставного фонда и средств, являющихся непосредственной собственностью предприятия. Прибыль, находящаяся в обороте, исчисляется как разница между балансовой прибылью и суммой использованной и отвлеченной прибыли.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Далее проводится анализ обеспеченности предприятия собственными оборотными средствами. При этом сопоставляется фактическое их наличие с нормативом, который также утратил свое значение в настоящее время. Предприятие частной собственности само решает вопрос об объеме денежных средств и имущества в обороте. Единственным регулятором государства в данном вопросе является соблюдение условия - выплаты пайщикам не должны влиять на величину Уставного фонда, т. е. Уставный фонд не может быть источником платежей участникам, выплата производятся непосредственно из прибыли.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состояния нормированных оборотных средств применим в условиях планового ведения хозяйства. В связи с переходом к рынку он преобразуется в анализ сырья, полуфабрикатов, материалов, готовой продукции и имеет иное экономическое значение: запасы сырья должны сохраняться для обеспечения необходимого технологического процесса, а остатки готовой продукции должны быть сведены к минимуму.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Поскольку понятия нормируемые оборотные, средства и ненормированные оборотные средства утратили смысл, то целесообразно оборотные средства </w:t>
      </w:r>
      <w:r>
        <w:rPr>
          <w:rFonts w:ascii="Times New Roman CYR" w:hAnsi="Times New Roman CYR" w:cs="Times New Roman CYR"/>
          <w:sz w:val="28"/>
          <w:szCs w:val="28"/>
        </w:rPr>
        <w:lastRenderedPageBreak/>
        <w:t xml:space="preserve">подразделить на запасы и затраты, денежные средства и прочие активы. Авторы рассматриваемой методики предлагают также проводить анализ заемных средств по видам кредитов и ссуд.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платежеспособности рассматривается в данной методике очень узко. Определяется только сальдо дебиторской и кредиторской задолженности. Положительным считается превышение дебиторской задолженности над кредиторской - активное сальдо. Оптимальным вариантом считается формула: отсутствие задолженности как самому предприятию так и другим. Обобщение результатов анализа финансового состояния проводится с помощью сальдового приема. Составляется расчет внеплановых вложений оборотных средств и источников их покрытия. В этом расчете отражается влияние двух групп взаимосвязанных финансовых показателей. Предлагается также рассматривать показатель оборачиваемости оборотных средств. Его составляющие полностью отвечают требованиям плановой экономики: твердое материально-техническое снабжение, заданные сверху покупатели и заказчики. В современных условиях понятие оборачиваемости оборотных средств сохраняется, но используются иные, диктуемые рыночной экономикой подходы к его формированию.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указанная методика анализа финансового состояния предприятия основана на принципах планового ведения хозяйства. В настоящее время она может быть применена лишь на ограниченном круге предприятий государственной формы собственности и в бюджетных организациях, но не в полном объеме. Это связано с тем, что существенно изменилась информационная база анализа, которая не обеспечит аналитика-исследователя необходимыми исходными данными, например, в современной бухгалтерской отчетности отсутствуют нормативы устойчивых пассивов. Ряд ключевых моментов анализа потеряли значение в условиях перехода к рыночным отношениям, иммобилизация, оборачиваемость оборотных средств, методика не адаптирована </w:t>
      </w:r>
      <w:r>
        <w:rPr>
          <w:rFonts w:ascii="Times New Roman CYR" w:hAnsi="Times New Roman CYR" w:cs="Times New Roman CYR"/>
          <w:sz w:val="28"/>
          <w:szCs w:val="28"/>
        </w:rPr>
        <w:lastRenderedPageBreak/>
        <w:t xml:space="preserve">к высоким темпам инфляции. </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.2.2 Методика Барнгольц С.Б. и Майданчика Б.И.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методике анализа финансового состояния под редакцией С.Б. Барнгольц и Б.И. Майданчика подход к анализу несколько глубже. Во главе исследования ставится непосредственное изучение баланса предприятия. Этому предшествует установление степени достоверности информации, содержащейся в балансе, путем ее сопоставления с другими источниками информации. [32]</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критериями устойчивости финансового состояния являются: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платежеспособность хозяйствующего субъекта,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соблюдение финансовой дисциплины,</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обеспечение собственными оборотными средствами.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мнению авторов, основными признаками неплатежеспособности и неудовлетворительного финансового состояния являются: просроченная задолженность и длительное непрерывное пользование платежными кредитами. Конечно, эти факторы можно отнести и к показателям неудовлетворительного финансового состояния предприятия, но их недостаточно для такого однозначного вывода.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Особенностью данной методики является изучение причин, вызвавших изменение суммы собственных оборотных средств. Причины изменений изучаются по каждому источнику. Анализ всех оборотных, средств предприятия проводится во взаимосвязи с их источниками. Интересен также подход к способу выявления излишних у предприятия материалов: сопоставление их остатков на несколько месячных дат с расходом за эти же месяцы. Отсутствие расходов остатков материалов как незначительное его изменение свидетельствует о наличии ненужных материалов.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анализе использования кредитов под оборотные средства важными </w:t>
      </w:r>
      <w:r>
        <w:rPr>
          <w:rFonts w:ascii="Times New Roman CYR" w:hAnsi="Times New Roman CYR" w:cs="Times New Roman CYR"/>
          <w:sz w:val="28"/>
          <w:szCs w:val="28"/>
        </w:rPr>
        <w:lastRenderedPageBreak/>
        <w:t>являются моменты:</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обеспеченность кредита,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своевременность погашения кредита,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недопустимость иммобилизации кредитов в неполноценные запасы и убытки.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касается анализа денежных средств и расчетов, акцентируется внимание на задолженности по истечению сроков иска.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Следующая группировка задолженности по причинам образования. Различается допустимая и недопустимая задолженность. Прежде всего, дебиторская задолженность возникает в связи с операциями по сбыту и поставке. Она называется задолженностью по товарным операциям. Недопустимая ее часть возникает вследствие задержки платежей покупателями, нарушения поставщиками договоров.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Данная методика является более логичной и применима для крупных материалоемких производств с участием государственного капитала. Однако, как и предыдущей, ей присущи недостатки: ограниченность информативной базы, ориентация преимущественно на плановую систему хозяйствования, отсутствие поправок на инфляцию. </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.2.3 Методики Палия В.Ф., Шеремета А.Д. и Сейфулина Р.С.</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наиболее широко используются методика В.Ф. Палия, а также методика А.Д. Шеремета, Р.С. Сейфулина, Е.В. Негашева. [27]</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Методика В.Ф. Палия широко известна, издана массовым тиражом, ею пользуются значительное число предприятий, консультационным и инвестиционных фирм. Однако на сегодняшний день эта методика не удовлетворяет всем требованиям, предъявляемым к анализу. Во-первых, с 1992 года, существенно изменена информационная основа анализа, т. к. изменена </w:t>
      </w:r>
      <w:r>
        <w:rPr>
          <w:rFonts w:ascii="Times New Roman CYR" w:hAnsi="Times New Roman CYR" w:cs="Times New Roman CYR"/>
          <w:sz w:val="28"/>
          <w:szCs w:val="28"/>
        </w:rPr>
        <w:lastRenderedPageBreak/>
        <w:t>форма баланса. Последний сочетает в себе баланс-брутто и баланс-нетто. Методика же В.Ф. Палия ориентирована на поэтапное преобразование баланса-брутто в баланс-нетто. [28]</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Во-вторых, нормативная база, заложенная в методике В.Ф. Палия, уже не удовлетворяет новым экономическим условиям и прежде всего высоким темпам инфляции.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В-третьих, она слабо формализована и в недостаточной степени удобна для компьютерной обработки, имеет негибкий характер.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содержания методики В.Ф. Палия показывает, что в ней содержится ряд спорных моментов. Например, В.Ф. Палий указывает на то, что если в структуре оборотных средств увеличивается удельный вес денежных средств и краткосрочной дебиторской задолженности при соответствующем уменьшении доли материальных оборотных средств, то это изменение можно признать положительным, если не уменьшаются возможности нормальной производственной деятельности предприятия. Автор делает вывод, что с финансовой точки зрения структура оборотных средств значительно улучшалась, повысилась их возможная ликвидность.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Действительно, этот вывод совершенно справедлив, но только для определенных условий, когда темпы инфляции очень низкие и высока сбалансированность экономики: в условиях же высоких темпов инфляции, разбалансированности экономики, разрыва хозяйственных связей, предприятия вынуждены значительно увеличивать запасы товарно-материальных ценностей, т. к. во-первых, цены на них растут постоянно, во-вторых, разрываются существующие хозяйственные связи и поступление товарно-материальных ценностей может прекратиться или значительно снизиться, в-третьих, сами денежные средства значительно быстрее обесцениваются, чем товарно-материальных ценностей и основные средства. Поэтому, чем выше темп </w:t>
      </w:r>
      <w:r>
        <w:rPr>
          <w:rFonts w:ascii="Times New Roman CYR" w:hAnsi="Times New Roman CYR" w:cs="Times New Roman CYR"/>
          <w:sz w:val="28"/>
          <w:szCs w:val="28"/>
        </w:rPr>
        <w:lastRenderedPageBreak/>
        <w:t xml:space="preserve">инфляции, тем меньше в структуре имущества должно быть активов, обесценивающихся в первую очередь, т. е. денег. При этом структура имущества становится менее гибкой с финансовой течки зрения, но зато более устойчивой к инфляции.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связи со сказанным необходимо отметить, что одним из первых признаков, улучшения финансового состояния предприятий, повышения уровня сбалансированности экономики, снижения темпов инфляции будут такие изменения в структуре активов предприятий, валюте баланса, при которых доля денежных средств начнет повышаться до оптимальной величины, а доля материальных оборотных средств снижается до оптимальной величины. При этом не будет происходить уменьшение объемов выпуска продукции.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Общий вывод таков, анализ имущества предприятий необходимо проводить в связи с объективно сложившейся экономической ситуацией в стране, так как структурные сдвиги в имуществе предприятий четко ее отражают. К сожалению, В.Ф. Палий проводит анализ имущества очень абстрактно, без связи с макроэкономическими процессами, происходящими в России.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методике В.Ф. Палия недостаточное внимание уделено роли и значению основных средств при анализе имущества предприятий, особенно в связи с инфляцией.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Например. В.Ф. Палий справедливо отмечает, что если снижается удельный вес затрат в производственный потенциал, т. е. в основные средства и производственные запасы, то это снижает производственные возможности предприятия. Данный вывод справедлив для экстенсивного типа производства и для высоких темпов инфляции, а для интенсивного типа производства, сбалансированной экономики он не совсем корректен. Если предприятие не уменьшает выпуска и качества продукции, при уменьшении реальных активов, это положительное явление. Оно характеризует процесс снижения фондоемкости </w:t>
      </w:r>
      <w:r>
        <w:rPr>
          <w:rFonts w:ascii="Times New Roman CYR" w:hAnsi="Times New Roman CYR" w:cs="Times New Roman CYR"/>
          <w:sz w:val="28"/>
          <w:szCs w:val="28"/>
        </w:rPr>
        <w:lastRenderedPageBreak/>
        <w:t xml:space="preserve">и материалоемкости продукции при тех же ее потребительских свойствах.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анализе имущества необходимо обратить внимание и на следующее обстоятельство. Причиной значительного увеличения доли материальных средств в составе имущества может быть то, что стоимость материальных средств в балансе отражается по текущим ценам, а стоимость основных средств по ценам принятым в момент переоценки. В условиях очень высоких темпов инфляции текущие цены быстро увеличиваются и, поэтому стоимостная структура имущества на большинстве предприятий искажена. Методика В. Ф. Палия не учитывает это обстоятельство. Вот почему при анализе имущества оценку товарно-материальных ценностей необходимо проводить в ценах, принятых по состоянию на дату оценки основных средств.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анализе собственных и заемных средств, вложенных в имущество предприятий, необходимо более подробно рассмотреть роль долгосрочных займов. Данному вопросу в методике В.Ф. Палия Уделяется недостаточное внимание. Дело в том, что, В.Ф. Палий не совсем верно отождествляет долгосрочные кредиты и займы с собственными средствами. Это происходит при расчете коэффициентов маневренности собственных средств, когда в числителе берется сумма источников собственных средств, итог 1 раздела пассива баланса, и долгосрочных кредитов, 2 раздел пассива баланса за минусом основных средств и вложений, итог 1 раздела баланса, а в знаменателе - вся сумма источников собственных средств, итог 1 раздела пассива баланса. Вероятно автор считает, что долгосрочные кредиты и займы находятся в пользовании предприятия длительный срок, и, следовательно, они как бы принимают форму собственных оборотных средств. Это не совсем верно, т. к. за процессом их целевого использования должен быть установлен контроль со стороны банков и других инвесторов. Долгосрочные кредиты должны направляться в первую очередь на увеличение основных средств и на совершенствование их структуры в </w:t>
      </w:r>
      <w:r>
        <w:rPr>
          <w:rFonts w:ascii="Times New Roman CYR" w:hAnsi="Times New Roman CYR" w:cs="Times New Roman CYR"/>
          <w:sz w:val="28"/>
          <w:szCs w:val="28"/>
        </w:rPr>
        <w:lastRenderedPageBreak/>
        <w:t xml:space="preserve">частности на модернизацию и обновление.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Общий недостаток методики В.Ф. Палия заключается в том, что в ней не рассмотрен подход к анализу финансового состояния предприятий с учетом инфляции. Поэтому многие экономисты не ограничиваются применением только данной методики. На практике широко используются и другие методики, несколько отличавшиеся от названной. К их числу относится, например, методика финансового состояния А.Д. Шеремета, Р.С. Сейфулина, Е.В. Негашева. Анализ ее содержания показывает ряд существенных отличий от методики В.Ф .Палия, которые сводятся к следующим моментам:</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имеет более формализованный, алгоритмизированный, структурированный характер и в большей степени приспособлена к компьютеризации всех расчетов;</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применяется несколько иная нормативная база при оценке платежеспособности предприятия;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частично используются оптимизационные и экспертные методы;</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ориентирована на широкий круг пользователей;</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частично применяются подходы, используемые в практике работы капиталистических фирм, что позволяет установить обоснованные взаимосвязи между показателями финансового состояния отечественных предприятий и фирм капиталистических стран;</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методика позволяет выделить четыре уровня финансовой устойчивости предприятия;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позволяет в рамках внутреннего анализа осуществить углубленное исследование финансовой устойчивости предприятия на основе построения баланса платежеспособности;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используется модель взаимосвязи различных финансовых коэффициентов, что позволяет при наличии динамики различных финансовых показателей </w:t>
      </w:r>
      <w:r>
        <w:rPr>
          <w:rFonts w:ascii="Times New Roman CYR" w:hAnsi="Times New Roman CYR" w:cs="Times New Roman CYR"/>
          <w:sz w:val="28"/>
          <w:szCs w:val="28"/>
        </w:rPr>
        <w:lastRenderedPageBreak/>
        <w:t>исследовать характер изменения результирующего показателя коэффициента ликвидности;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изложен известный в экономической литературе способ определения оптимального размера объема производства, предпринята попытка связать анализ финансового состояния с производственной программой предприятия.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всего указанного отличие этой рассматриваемой методики от методики В.Ф. Палия заключается еще и в следующем. Во-первых, она предлагает деление всех активов на четыре группы по степени ликвидности: наиболее ликвидные, быстро реализуемые, медленно реализуемые трудно реализуемые. К первой группе относятся все статьи денежных средств предприятия и краткосрочные финансовые вложения, ценные бумаги. Ко второй группе относятся дебиторская задолженность и прочие активы. К третьей группе относятся статьи второго раздела актива баланса «Запасы и затраты» за исключением расходов будущих периодов, а также долгосрочные финансовые вложения. К четвертой группе относятся статьи первого раздела актива «Основные средства и вложения». Кроме того, эти авторы рекомендуют сгруппировать все пассивы баланса по степени срочности их оплаты. А. Шеремет, Е. Негашев, Р. Сейфулин несколько по-иному подходят к установлению нормативной базы показателей. Если В. Палий считает, что нормативной величиной коэффициента абсолютной ликвидности является 0,20 - 0,25, то названные авторы рекомендуют установить его нормативную величину в пределах 0,20 - 0,70. Для промежуточного коэффициента покрытия норматив установлен на уровне 0,80 - 1,00, тогда как у В. Палия - 0,70 - 0,80. Нормативы общего коэффициента покрытия в методиках В. Палия и А. Шеремета одинаковы и составляют 2,0 - 2,5.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Отличие анализируемой методики от методики В. Ф. Палия заключается также в том, что в ней более подробно рассмотрен анализ балансовой прибыли, и </w:t>
      </w:r>
      <w:r>
        <w:rPr>
          <w:rFonts w:ascii="Times New Roman CYR" w:hAnsi="Times New Roman CYR" w:cs="Times New Roman CYR"/>
          <w:sz w:val="28"/>
          <w:szCs w:val="28"/>
        </w:rPr>
        <w:lastRenderedPageBreak/>
        <w:t xml:space="preserve">прибыли от реализации продукции. Кроме анализа финансового состояния авторы ввели и методику анализа деловой активности. Под деловой активностью предприятия в финансовом аспекте авторы понимают, прежде всего, скорость оборота его средств. В.Ф. Палий тоже анализирует оборачиваемость оборотных средств, но он не включает ее в понятие деловой активности. Особенностью данной методики является также то, что в ней вводится понятие кризисного финансового состояния, под которым понимается ситуация, при которой предприятие находится на грани банкротства, так как денежные средства, краткосрочные ценные бумаги и дебиторская задолженность не покрывают кредиторской задолженности и просроченных ссуд.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Авторы также выделяют четыре типа финансового состояния. Первый тип - абсолютная устойчивость. Этому типу соответствуют минимальные величины запасов и затрат. Второй тип - нормальная устойчивость. Для данного типа характерны нормативные величины запасов и затрат. Третий тип - неустойчивое состояние, которому соответствуют убыточные величины запасов и затрат. Четвертый тип - кризисное состояние. Для него характерны неподвижные и малоподвижные запасы и затоваренность готовой продукцией в связи со снижением спроса.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целом методика анализа финансового состояния предприятия А.Д. Шеремета, Р.С. СейФулина и Е.В. Негашева представляет собой дальнейшее развитие предыдущих методик. Однако, несмотря на ряд преимуществ по сравнению с методикой В.Ф. Палия она также не учитывает всех особенностей экономического анализа в условиях различных уровней инфляции. В настоящее время предлагается множество и других методик, основанных, как правило, на применении аналогичного зарубежного опыта оценки финансового состояния предприятий. При этом некоторые авторы предлагаемых методик, пытаются напрямую перенести его в условия России. Далеко не всегда это правомерно. </w:t>
      </w:r>
      <w:r>
        <w:rPr>
          <w:rFonts w:ascii="Times New Roman CYR" w:hAnsi="Times New Roman CYR" w:cs="Times New Roman CYR"/>
          <w:sz w:val="28"/>
          <w:szCs w:val="28"/>
        </w:rPr>
        <w:lastRenderedPageBreak/>
        <w:t xml:space="preserve">Например, во многих случаях неверно в качестве нормативной базы финансовых коэффициентов принимать критические значения, используемые на Западе. Для достижения сопоставимости финансовых показателей Запада и России авторами одной из методик предлагается ранжированный подход к выбору их критических значений с учетом реальных условий нашей экономики. Авторы такого подхода, однако, не указывают сам способ ранжирования, а излагают лишь общие положения. Принципиально новым в данной методике является то, что наряду с системой показателей финансового состояния авторы вводят блок показателей «доходности акций» и блок «оценки уровня менеджмента». Блок оценки уровня менеджмента включает показатели, характеризующие отраслевую принадлежность предприятия, состав учредителей; наличие дочерних фирм, объекты долевого участия, популярность в регионе, состояние фондов. В работе рассмотрены основные действующие Методики анализа финансового состояния предприятия, выявлены их положительные и отрицательные стороны. Необходимо отметить, что с точки зрения информационного обеспечения все они ориентированы главным образом на данные бухгалтерского баланса. Подобный подход представляется несколько упрощенным, а данные, полученные на его основе, не вполне корректными, поскольку информация бухгалтерского баланса дает весьма приблизительную характеристику финансового состояния предприятия. Это связано с тем, что бухгалтерская отчетность, в том числе баланс, составляется с определенной периодичностью и является «фотографией» состояния на определенную дату. Следовательно, рассчитанные на его основе показатели также приблизительно характеризуют финансовое состояние предприятия. Кроме того, «информация» баланса представляет не «качество» имущества предприятия, а лишь его стоимостную оценку. Все вышеперечисленное может существенно затруднить управление эффективностью производства и даже направить его в неправильное русло. </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u w:val="single"/>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1.2.4 Методики Ефимовой О.В. и Ковалева В.В.</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отличие от них методика анализа финансового состояния О.В.Ефимовой значительно расширяет рамки информационной базы, что позволяет углубить и качественно улучшить сам финансовый анализ. Согласно методике О. В. Ефимовой, анализ баланса и рассчитанных на его основе коэффициентов следует рассматривать в качестве предварительного ознакомления с финансовым положением предприятия.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дальнейшем при внутреннем анализе должны широко привлекаться данные аналитического учета. Методика оценки финансового состояния предприятия Ковалева В.В. предполагает проведение экспресс-анализа финансового состояния и детализированного анализа финансового состояния. Целью экспресс-анализа является наглядная и простая оценка финансового благополучия и динамики развития хозяйствующего субъекта. В процессе анализа В.В.Ковалев, предлагает расчет различных показателей и дополнить его методами, основанными на опыте и квалификации специалиста. [29]</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Экспресс-анализ целесообразно выполнять в три этапа: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подготовительный этап, предварительный обзор бухгалтерской отчетности, экономическое чтение и анализ отчетности.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 первого этапа - принять решение о целесообразности анализа финансовой отчетности и убедиться в ее готовности к чтению.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второго этапа - ознакомление с пояснительной запиской к балансу. Это необходимо для того, чтобы оценить условия работы в отчетном периоде, определить тенденции основных показателей деятельности, а также качественные изменения в имущественном и финансовом положении хозяйствующего субъекта.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Третий этап - основной в экспресс-анализе; его цель - обобщенная оценка </w:t>
      </w:r>
      <w:r>
        <w:rPr>
          <w:rFonts w:ascii="Times New Roman CYR" w:hAnsi="Times New Roman CYR" w:cs="Times New Roman CYR"/>
          <w:sz w:val="28"/>
          <w:szCs w:val="28"/>
        </w:rPr>
        <w:lastRenderedPageBreak/>
        <w:t xml:space="preserve">результатов хозяйственной деятельности и финансового состояния объекта. Такой анализ проводится с той или иной степенью детализации в интересах различных пользователей. Экспресс-анализ может завершаться выводом о целесообразности или необходимости более углубленного и детального анализа финансовых результатов и финансового положения.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детализированного анализа - более подробная характеристика имущественного и финансового положения хозяйствующего субъекта, результатов его деятельности в истекшем отчетном периоде, а также возможностей развития субъекта на перспективу. Он конкретизирует, дополняет и расширяет отдельные процедуры экспресс-анализа. При этом степень детализации зависит от желания аналитика. В общем виде программа углубленного анализа финансово-хозяйственной деятельности предприятия выглядит следующим образом: [30]</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Предварительный обзор экономического и финансового положения субъекта хозяйствования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.1. Характеристика общей направленности финансово-хозяйственной деятельности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Выявление «больных» статей отчетности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Оценка и анализ экономического потенциала субъекта хозяйствования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Оценка имущественного положения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.1.1. Построение аналитического баланса-нетто</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.1.2. Вертикальный анализ баланса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.1.3. Горизонтальный анализ баланса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.1.4. Анализ качественных сдвигов в имущественном положении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Оценка финансового положения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2.1. Оценка ликвидности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.2.2. Оценка финансовой устойчивости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Оценка и анализ результативности финансово-хозяйственной деятельности субъекта хозяйствования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Оценка производственной деятельности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Анализ рентабельности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.3. Оценка положения на рынке ценных бумаг. Анализ по рассмотренной схеме завершается сводом основных, по мнению аналитика, бухгалтера, финансового менеджера, аналитических показателей.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Эффективное развитие горизонтальных связей между предприятиями невозможно без доступа к аналитическим материалам, позволяющим получить определенное представление о направлениях деятельности потенциального контрагента, его финансовом состоянии, динамике и перспективах развития.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 из первоочередных задач данной проблематики - разработка нормативных значений основных аналитических показателей и коэффициентов, дифференцированных по предприятиям. различных форм собственности, товарного профиля, состава материальнотехнической базы и др. Периодическая публикация таких нормативов, имеющих ориентирующую направленность, широко практикуется в экономически развитых странах. </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Информационное обеспечение финансовой оценки предприятия</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u w:val="single"/>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Бухгалтерская отчетность представляет собой систему показателей, характеризующих результаты хозяйственной деятельности организации за отчетный период, полученный из данных бухгалтерского и других видов учета. Она представляет собой средство управления предприятием и одновременно метод обобщения и представления информации о хозяйственной деятельности.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Отчетность выполняет важную функциональную роль в системе экономической информации. Она интегрирует информацию всех видов учета и </w:t>
      </w:r>
      <w:r>
        <w:rPr>
          <w:rFonts w:ascii="Times New Roman CYR" w:hAnsi="Times New Roman CYR" w:cs="Times New Roman CYR"/>
          <w:sz w:val="28"/>
          <w:szCs w:val="28"/>
        </w:rPr>
        <w:lastRenderedPageBreak/>
        <w:t>представляется в виде таблиц, удобных для восприятия информации объектами хозяйствования. Методологически и организационно отчетность является неотъемлемым элементом всей системы бухгалтерского учета и выступает завершающим этапом учетного процесса, что обуславливает органическое единство формирующихся в ней показателей с первичной документацией и учетными регистрами. Данные отчетности используются внешними пользователями для оценки и эффективности деятельности предприятия, а также для экономического анализа в самой организации. Вместе с тем отчетность необходима для оперативного руководства хозяйственной деятельностью и служит исходной базой для последующего планирования. Для уверенности в правильности показателей бухгалтерской отчетности и для того чтобы исключить претензии работников налоговых органов, которые могут возникнуть в процессе проверки деятельности предприятия за отчетный год, необходимо учитывать основные требования, предъявляемые к составлению бухгалтерских отчетов. В соответствии с ПБУ 4/99 бухгалтерская отчетность организаций должна отвечать следующим основным требованиям: достоверности, целостности, последовательности, сопоставимости, отчетного периода и оформления (рис.2). [15]</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Требование достоверности означает, что бухгалтерская отчетность должна давать достоверное и полное представление об имущественном и финансовом положении организации, а также финансовых результатах ее хозяйственной деятельности. Достоверной считается бухгалтерская отчетность, сформированная и составленная исходя из правил, установленных нормативными актами системы нормативного регулирования бухгалтерского учета в Российской Федерации.[18]</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Требования целостности связано с необходимостью включения в бухгалтерскую отчетность организации данных о всех хозяйственных операциях, </w:t>
      </w:r>
      <w:r>
        <w:rPr>
          <w:rFonts w:ascii="Times New Roman CYR" w:hAnsi="Times New Roman CYR" w:cs="Times New Roman CYR"/>
          <w:sz w:val="28"/>
          <w:szCs w:val="28"/>
        </w:rPr>
        <w:lastRenderedPageBreak/>
        <w:t>осуществленных организацией как юридическим лицам, так и показателей деятельности филиалов, представительств и иных подразделений, выделенных на отдельный баланс.</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 Основные требования, предъявляемые к бухгалтерской отчетности.</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отдельным балансом понимают систему показателей, формируемую подразделением организации и отражающую его имущественное и финансовое положение на отчетную дату для нужд управления организацией, в том числе для составления сводной бухгалтерской отчетности.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Требование последовательности закрепляет в практике состояние бухгалтерской отчетности необходимость постоянства содержания и форм бухгалтерского баланса, отчета о прибылях и убытках и пояснений к ним от одного отчетного года к другому.</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требованием сопоставимости в бухгалтерской отчетности должны приводиться данные по конкретному показателю как за предыдущий, так и за отчетный год. В том случае, если данные за период, предшествующий отчетному, несопоставимы с данными за отчетный период по ряду причин: </w:t>
      </w:r>
      <w:r>
        <w:rPr>
          <w:rFonts w:ascii="Times New Roman CYR" w:hAnsi="Times New Roman CYR" w:cs="Times New Roman CYR"/>
          <w:sz w:val="28"/>
          <w:szCs w:val="28"/>
        </w:rPr>
        <w:lastRenderedPageBreak/>
        <w:t xml:space="preserve">реорганизация, изменение в учетной политике. То данные предшествующего периода подлежат корректировке по установленным правилам. Каждая существенная корректировка должна быть раскрыта в пояснительной записке вместе с указанием ее причин.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Требования отчетного периода устанавливает, что для всех организаций отчетным годом считается период с 1 января по 31 декабря календарного года включительно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Первым отчетным годом для вновь созданной либо реорганизованной организации считается период со дня ее государственной регистрации по 31 декабря включительно, а для организации, вновь созданной после 1 октября включая 1 октября, с даты государственной регистрации по 31 декабря следующего года включительно.</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о фактах хозяйственной деятельности, проведенных до государственной регистрации вновь созданной организации, включаются в ее бухгалтерскую отчетность за первый отчетный год.</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составления бухгалтерской отчетности отчетной датой считается последний календарный день отчетного периода.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Требование оформления определяет, что бухгалтерская отчетность должна быть составлена на русском языке, в валюте Российской Федерации на основе проверенных бухгалтерских записей, подтвержденных надлежаще оформленными документами. Для подтверждения достоверности годовой бухгалтерский отчетности перед ее составлением в организации обязательно проводят полную инвентаризацию имущества и финансовых обязательств, осуществляют выверку всех расчетов, закрывают все счета бухгалтерского учета, подсчитывают обороты, выводят сальдо и определяют окончательный финансовый результат хозяйственной деятельности организации за отчетный период.[19]</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Бухгалтерская отчетность подписывается руководителем и главным бухгалтером организации. В организациях, где бухгалтерский учет ведется на договорных началах специализированной организацией или специалистом, бухгалтерская отчетность подписывается руководителем организации, руководителем специализированной организации либо специалистом, ведущим бухгалтерский учет. Ответственность лиц, подписавших бухгалтерскую отчетность, определяется в соответствии с законодательством РФ.</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Изменения в бухгалтерской отчетности, относящиеся как к отчетному году, так и к прошлому после ее утверждения, производятся в отчетности, составляемой за отчетный период, в котором были обнаружены искажения ее данных.</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Исправления ошибок в бухгалтерской отчетности подтверждаются подписью лиц, ее подписавших, с указанием даты исправления.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бухгалтерская отчетность соответствовала перечисленным требованиям, при составлении бухгалтерских отчетов и балансов должна быть обеспечена соблюдением следующих условий:</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полное отражение за отчетный период всех хозяйственных операций и результатов инвентаризации всех производственных ресурсов, готовой продукции и расчетов;</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полное совпадение данных синтетического и аналитического учета, а также соответствие показателей отчетов и балансов данным синтетического и аналитического учета;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осуществление записей хозяйственных операций в бухгалтерском учете только на основании надлежаще оформленных оправдательных документов или приравненных к ним технических носителей информации;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правильная оценка статей баланса.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Бухгалтерский баланс - способ экономической группировки и </w:t>
      </w:r>
      <w:r>
        <w:rPr>
          <w:rFonts w:ascii="Times New Roman CYR" w:hAnsi="Times New Roman CYR" w:cs="Times New Roman CYR"/>
          <w:sz w:val="28"/>
          <w:szCs w:val="28"/>
        </w:rPr>
        <w:lastRenderedPageBreak/>
        <w:t>обобщенного отражения в рублевой или валютной оценки средств предприятия по их видам и источникам образования. [18]</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Баланс бывает трех видов:</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вступительный</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заключительный</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ликвидационный</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каждом балансе предприятия данные классифицируются и группируются по категориям активов и пассивов. Каждая запись в активе или пассиве называется статьей.</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Внеоборотные активы. Особенность бухгалтерского баланса как финансового документа состоит в том, что в нем сопоставляются имущество, права и обязательства. В случае если имущество равно долгам, требования, права и обязательства взаимно погашаются, а капитал имеет нулевое значение. Если имущество превышает долги, значит, в наличии имеются чистые активы, или, как говорят юристы, активы, не обремененные обязательствами. При условии недостатка имущества возникает дефицит.</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строке «Основные средства» показывают данные по основным средствам, как действующим, так и находящимся на консервации или в запасе по остаточной стоимости. В этом подразделе отражаются также капитальные вложения на улучшение земель и в арендованные здания, сооружения, оборудование и другие объекты, относящиеся к основным средствам. В размере фактических затрат на приобретение показываются земельные участки, объекты природопользования, приобретенные организацией в собственность в соответствии с законодательством.</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строке «Незавершенное строительство» показывается стоимость незаконченного строительства, осуществляемого как хозяйственным, так и подрядным способами. Кроме того, здесь же отражаются затраты по </w:t>
      </w:r>
      <w:r>
        <w:rPr>
          <w:rFonts w:ascii="Times New Roman CYR" w:hAnsi="Times New Roman CYR" w:cs="Times New Roman CYR"/>
          <w:sz w:val="28"/>
          <w:szCs w:val="28"/>
        </w:rPr>
        <w:lastRenderedPageBreak/>
        <w:t>формированию основного стада, на геологоразведочные работы, суммы авансов, выданных организацией в связи с осуществлением капитальных вложений и формированием основного стада, а также оборудование, требующее монтажа и предназначенное для установки,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строке «Доходные вложения в материальные ценности» приводят активы, приобретенные для сдачи в лизинг и по договору проката. Долгосрочные финансовые вложения - строка 140 представляют вклады в уставные капиталы других предприятий, а также инвестиции в ценные бумаги.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строке «Прочие внеоборотные активы» отражаются другие средства и вложения, не нашедшие отражения в разделе </w:t>
      </w:r>
      <w:r>
        <w:rPr>
          <w:rFonts w:ascii="Times New Roman CYR" w:hAnsi="Times New Roman CYR" w:cs="Times New Roman CYR"/>
          <w:sz w:val="28"/>
          <w:szCs w:val="28"/>
          <w:lang w:val="en-US"/>
        </w:rPr>
        <w:t>I</w:t>
      </w:r>
      <w:r>
        <w:rPr>
          <w:rFonts w:ascii="Times New Roman CYR" w:hAnsi="Times New Roman CYR" w:cs="Times New Roman CYR"/>
          <w:sz w:val="28"/>
          <w:szCs w:val="28"/>
        </w:rPr>
        <w:t xml:space="preserve">.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Оборотные активы. По соответствующим строкам подраздела «Запасы» раздела </w:t>
      </w:r>
      <w:r>
        <w:rPr>
          <w:rFonts w:ascii="Times New Roman CYR" w:hAnsi="Times New Roman CYR" w:cs="Times New Roman CYR"/>
          <w:sz w:val="28"/>
          <w:szCs w:val="28"/>
          <w:lang w:val="en-US"/>
        </w:rPr>
        <w:t>II</w:t>
      </w:r>
      <w:r>
        <w:rPr>
          <w:rFonts w:ascii="Times New Roman CYR" w:hAnsi="Times New Roman CYR" w:cs="Times New Roman CYR"/>
          <w:sz w:val="28"/>
          <w:szCs w:val="28"/>
        </w:rPr>
        <w:t xml:space="preserve"> актива баланса показываются остатки запасов сырья, основных и вспомогательных материалов, топлива, покупных полуфабрикатов и комплектующих изделий, запасных частей, тары и других материальных ценностей. [19]</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строке «Затраты в незавершенном производстве» показываются затраты по незавершенному производству и незавершенным работам, услугам, учет которых осуществляется на счетах бухгалтерского учета раздела «Затраты на производство» Плана счетов бухгалтерского учета. При этом незавершенное производство отражается в оценке, принятой организацией при формировании учетной политики.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статье «Товары отгруженные» группы статей «Запасы» отражают данные о полной фактической себестоимости, нормативной полной себестоимости отгруженной продукции, товаров в случае, если в соответствии с требованиями еще не исполнены условия признания выручки от продажи продукции, товаров.</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Когда выясняется, что достаточные основания для признания выручки в </w:t>
      </w:r>
      <w:r>
        <w:rPr>
          <w:rFonts w:ascii="Times New Roman CYR" w:hAnsi="Times New Roman CYR" w:cs="Times New Roman CYR"/>
          <w:sz w:val="28"/>
          <w:szCs w:val="28"/>
        </w:rPr>
        <w:lastRenderedPageBreak/>
        <w:t>бухгалтерском учете не наступят, организация признает дебиторскую задолженность в сумме, равной оценке ранее числящихся в учете товаров отгруженных.</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строке «Расходы будущих периодов» показывается сумма расходов, произведенных в отчетном году, но подлежащих погашению в следующих отчетных периодах путем отнесения на издержки производства или другие источники в течение срока, к которому они относятся.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строке «Прочие запасы и затраты» показываются запасы и затраты, не нашедшие отражения в предыдущих строках подраздела «Запасы» раздела </w:t>
      </w:r>
      <w:r>
        <w:rPr>
          <w:rFonts w:ascii="Times New Roman CYR" w:hAnsi="Times New Roman CYR" w:cs="Times New Roman CYR"/>
          <w:sz w:val="28"/>
          <w:szCs w:val="28"/>
          <w:lang w:val="en-US"/>
        </w:rPr>
        <w:t>II</w:t>
      </w:r>
      <w:r>
        <w:rPr>
          <w:rFonts w:ascii="Times New Roman CYR" w:hAnsi="Times New Roman CYR" w:cs="Times New Roman CYR"/>
          <w:sz w:val="28"/>
          <w:szCs w:val="28"/>
        </w:rPr>
        <w:t xml:space="preserve"> бухгалтерского баланса, в частности, не списанная в установленном порядке со счета 44 «Расходы на продажу» часть коммерческих расходов, относящихся к остатку неотгруженной, нереализованной продукции.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статье «Налог на добавленную стоимость по приобретенным ценностям» отражается сумма НДС по приобретенным материальным ресурсам, основным средствам, нематериальным активам и другим ценностям, работам и услугам, подлежащая отнесению в установленном порядке в следующих отчетных периодах в уменьшение сумм налога для перечисления в бюджет или уменьшение соответствующих источников их покрытия, финансирования.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Остатки по счетам бухгалтерского учета, отражающим расчеты организации с другими организациями и лицами, в балансе приводятся в развернутом виде: остатки по счетам аналитического учета, по которым имеется дебетовое сальдо, - в активе, по которым имеется кредитовое сальдо - в пассиве.</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группе статей «Дебиторская задолженность, платежи по которой ожидаются более чем через 12 месяцев после отчетной даты» показывается о задолженности, платежи по которой ожидаются более чем через 12 месяцев после отчетной даты. Данные о дебиторской задолженности, платежи по которой ожидаются в течение 12 месяцев после отчетной даты, показываются </w:t>
      </w:r>
      <w:r>
        <w:rPr>
          <w:rFonts w:ascii="Times New Roman CYR" w:hAnsi="Times New Roman CYR" w:cs="Times New Roman CYR"/>
          <w:sz w:val="28"/>
          <w:szCs w:val="28"/>
        </w:rPr>
        <w:lastRenderedPageBreak/>
        <w:t>соответственно по группе статей «Дебиторская задолженность, платежи по которой ожидаются в течение 12 месяцев после отчетной даты».</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статье «Покупатели и заказчики» показываются по договорной или сметной стоимости отгруженные товары, сданные работы и оказанные услуги заказчикам, покупателям до момента поступления платежей за них на расчетный или иной счет организации либо зачета взаимных требований, а по статье «Векселя к получению» отражается учтенная на счете 62 «Расчеты с покупателями и заказчиками» задолженность покупателей, заказчиков и других дебиторов по отгруженной продукции, товарам, выполненным работам и оказанным услугам, обеспеченная полученными векселями.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статье «Краткосрочные финансовые вложения» показываются краткосрочные на срок не более года инвестиции организации в зависимые общества.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статье «Денежные средства» показывается остаток денежных средств организации в кассе, на расчетных и валютных счетах в банках.</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статье «Прочие оборотные активы» показываются суммы, не нашедшие отражения по другим статьям раздела </w:t>
      </w:r>
      <w:r>
        <w:rPr>
          <w:rFonts w:ascii="Times New Roman CYR" w:hAnsi="Times New Roman CYR" w:cs="Times New Roman CYR"/>
          <w:sz w:val="28"/>
          <w:szCs w:val="28"/>
          <w:lang w:val="en-US"/>
        </w:rPr>
        <w:t>II</w:t>
      </w:r>
      <w:r>
        <w:rPr>
          <w:rFonts w:ascii="Times New Roman CYR" w:hAnsi="Times New Roman CYR" w:cs="Times New Roman CYR"/>
          <w:sz w:val="28"/>
          <w:szCs w:val="28"/>
        </w:rPr>
        <w:t xml:space="preserve"> бухгалтерского баланса.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Капитал и резервы. В разделе </w:t>
      </w:r>
      <w:r>
        <w:rPr>
          <w:rFonts w:ascii="Times New Roman CYR" w:hAnsi="Times New Roman CYR" w:cs="Times New Roman CYR"/>
          <w:sz w:val="28"/>
          <w:szCs w:val="28"/>
          <w:lang w:val="en-US"/>
        </w:rPr>
        <w:t>III</w:t>
      </w:r>
      <w:r>
        <w:rPr>
          <w:rFonts w:ascii="Times New Roman CYR" w:hAnsi="Times New Roman CYR" w:cs="Times New Roman CYR"/>
          <w:sz w:val="28"/>
          <w:szCs w:val="28"/>
        </w:rPr>
        <w:t xml:space="preserve"> «Капитал и резервы» пассива баланса в группе статей «Уставный капитал» показывается уставный капитал организации, образованный за счет вкладов его учредителей в соответствии с учредительными документами, а по государственным и муниципальным унитарным предприятиям - величина уставного фонда.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группе статей «Резервный капитал» по строке 431 отражается сумма остатков резервного и других аналогичных фондов, создаваемых в соответствии с законодательством Российской Федерации, а по строке 432 - на основе учредительных документов.</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статье 470 «Нераспределенная прибыль (непокрытый убыток)» </w:t>
      </w:r>
      <w:r>
        <w:rPr>
          <w:rFonts w:ascii="Times New Roman CYR" w:hAnsi="Times New Roman CYR" w:cs="Times New Roman CYR"/>
          <w:sz w:val="28"/>
          <w:szCs w:val="28"/>
        </w:rPr>
        <w:lastRenderedPageBreak/>
        <w:t xml:space="preserve">показывается остаток нераспределенной прибыли. Расшифровка движения остатка нераспределенной прибыли в течение отчетного года приводится в Отчете о движении капитала - форма № 3.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Обязательства. В группе статей «Заемные средства» раздела </w:t>
      </w:r>
      <w:r>
        <w:rPr>
          <w:rFonts w:ascii="Times New Roman CYR" w:hAnsi="Times New Roman CYR" w:cs="Times New Roman CYR"/>
          <w:sz w:val="28"/>
          <w:szCs w:val="28"/>
          <w:lang w:val="en-US"/>
        </w:rPr>
        <w:t>IV</w:t>
      </w:r>
      <w:r>
        <w:rPr>
          <w:rFonts w:ascii="Times New Roman CYR" w:hAnsi="Times New Roman CYR" w:cs="Times New Roman CYR"/>
          <w:sz w:val="28"/>
          <w:szCs w:val="28"/>
        </w:rPr>
        <w:t xml:space="preserve"> «Долгосрочные обязательства» показываются непогашенные суммы заемных средств, подлежащие погашению в соответствии с договорами более чем через 12 месяцев после отчетной даты. По строке 515 приводят показатель «Отложенные налоговые обязательства», начисляемый в соответствии с ПБУ 18/2.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заемные средства подлежат погашению в течение 12 месяцев после отчетной даты, то непогашенные на конец отчетного периода их суммы отражаются по группе статей раздела </w:t>
      </w:r>
      <w:r>
        <w:rPr>
          <w:rFonts w:ascii="Times New Roman CYR" w:hAnsi="Times New Roman CYR" w:cs="Times New Roman CYR"/>
          <w:sz w:val="28"/>
          <w:szCs w:val="28"/>
          <w:lang w:val="en-US"/>
        </w:rPr>
        <w:t>V</w:t>
      </w:r>
      <w:r>
        <w:rPr>
          <w:rFonts w:ascii="Times New Roman CYR" w:hAnsi="Times New Roman CYR" w:cs="Times New Roman CYR"/>
          <w:sz w:val="28"/>
          <w:szCs w:val="28"/>
        </w:rPr>
        <w:t xml:space="preserve"> «Краткосрочные обязательства».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разделе «Краткосрочные обязательства» отражаются суммы кредиторской задолженности, подлежащей погашению в течение 12 месяцев после отчетной даты. В случае, если суммы кредиторской задолженности подлежат погашению более чем через 12 месяцев после отчетной даты, то они показываются по статье «Прочие долгосрочные обязательства» - строка 520.</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группе статей «Кредиторская задолженность»:</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статье «Поставщики и подрядчики» показывают сумму задолженности поставщикам и подрядчикам за поступившие материальные ценности, выполненные работы и оказанные услуги. По этой статье отражают также задолженность поставщикам по неотфактурованным поставкам;</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статье «Задолженность перед персоналом организации» показывают начисленные, но еще не выплаченные суммы оплаты труда, а по статье «Задолженность перед госбюджетными фондами» - задолженность по отчислениям на государственное социальное страхование, пенсионное обеспечение и медицинское страхование работников организации;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 статье «Задолженность по налогам и сборам» показывают задолженность организации по всем видам платежей в бюджет, включая подоходный налог с работников организации;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статье «Прочие кредиторы» показывают задолженность организации по расчетам, не нашедшим отражения по другим статьям группы статей «Кредиторская задолженность». В частности, по этой статье отражают задолженность организации по платежам по обязательному и добровольному страхованию имущества и работников организации и другим видам страхования, в которых организация является страхователем;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задолженность по отчислениям во внебюджетные фонды и другие специальные фонды кроме фондов, указанных выше сумму арендных обязательств арендованного предприятия за основные средства, переданные ей на условиях долгосрочной аренды, задолженности по кредитам банков, полученным организацией для выдачи ссуд работникам на индивидуальное жилищное строительство, на строительство садовых домиков и другие цели, а также для возмещения торговым организациям сумм за товары, проданные ими в кредит.</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статье «Доходы будущих периодов» показывают средства, полученные в отчетном году, но относящиеся к будущим отчетным периодам, а также иные суммы, учитываемые в соответствии с правилами бухгалтерского учета на счете 98 «Доходы будущих периодов».</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группе статей «Резервы предстоящих расходов» показывают остатки средств, зарезервированных организацией в соответствии с указанием Минфина России.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группе статей «Прочие краткосрочные обязательства» показываются суммы краткосрочных долгов, не нашедших отражения по другим статьям раздела </w:t>
      </w:r>
      <w:r>
        <w:rPr>
          <w:rFonts w:ascii="Times New Roman CYR" w:hAnsi="Times New Roman CYR" w:cs="Times New Roman CYR"/>
          <w:sz w:val="28"/>
          <w:szCs w:val="28"/>
          <w:lang w:val="en-US"/>
        </w:rPr>
        <w:t>V</w:t>
      </w:r>
      <w:r>
        <w:rPr>
          <w:rFonts w:ascii="Times New Roman CYR" w:hAnsi="Times New Roman CYR" w:cs="Times New Roman CYR"/>
          <w:sz w:val="28"/>
          <w:szCs w:val="28"/>
        </w:rPr>
        <w:t xml:space="preserve"> бухгалтерского баланса.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Отчетная форма бухгалтерского баланса содержит справку о наличии ценностей, учитываемых на забалансовых счетах. Из нее видна величина принятых в аренду основных средств, находящихся на ответственном хранении ценностей. Сумма товаров, принятых на комиссию, свидетельствует о ведении посреднических торговых операций. В справке представлены сведения о списанных убытках предприятий-банкротов, износа жилищного фонда и объектов внешнего благоустройства, нематериальных активах, полученных в пользование и др.</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отчете о прибылях и убытках отражаются финансовые результаты деятельности организации за отчетный период и аналогичный период предыдущего года.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Учет и отражение в отчетности доходов и расходов регламентированы ПБУ 9/99 «Доходы организации» и ПБУ 10/99 «Расходы организации».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Суммы доходов, расходов и финансовые результаты рассчитываются для отражения в форме № 2 нарастающим итогом с начала года до конца отчетного периода.[18]</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расходы организации, а также показатели, имеющие отрицательные значения, в отчете о прибылях и убытках показывают в круглых скобках.</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Отчет характеризует финансовые результаты деятельности организации счет 90 «Прибыли и убытки» за отчетный период и должен содержать следующие числовые показатели: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Сумму выручки нетто от реализации товаров, продукции, работ, услуг за минусом налога на добавленную стоимость, акцизов и т. п. налогов и обязательных платежей.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Себестоимость реализации товаров, продукции, работ, услуг кроме коммерческих и управленческих расходов.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Валовая прибыль или убыток.</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Коммерческие расходы, расходы по продаже.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Управленческие расходы заполняется, если общехозяйственные расходы списываются сразу на финансовый результат, без распределения по затратным счетам.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или убыток от реализации.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Проценты к получению.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Проценты к уплате.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Доходы от участия в других организациях.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Прочие операционные доходы.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Прочие операционные расходы.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Прибыль или убыток от финансово-хозяйственной деятельности.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Внереализационные доходы.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Внереализационные расходы.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Прибыль (убыток) до налогообложения.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Отложенные налоговые активы.</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Отложенные налоговые обязательства.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Текущий налог на прибыль.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Чистая прибыль или убыток отчетного периода.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Справочно:</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Постоянные налоговые обязательства или активы.</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Базовая прибыль или убыток на акцию.</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Разводненная прибыль или убыток на акцию.</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рекомендованный Минфином России образец формы № 2 не содержит каких-либо строк, необходимых для полного и достоверного отражения информации о доходах и расходах, организация должна внести в отчет нужные строки самостоятельно.</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частности, согласно пункту 22 ПБУ 4/99 «Бухгалтерская отчетность </w:t>
      </w:r>
      <w:r>
        <w:rPr>
          <w:rFonts w:ascii="Times New Roman CYR" w:hAnsi="Times New Roman CYR" w:cs="Times New Roman CYR"/>
          <w:sz w:val="28"/>
          <w:szCs w:val="28"/>
        </w:rPr>
        <w:lastRenderedPageBreak/>
        <w:t>организации» доходы и расходы в Отчете должны показываться с подразделением на: обычные и чрезвычайные. Однако в образце формы № 2, рекомендованном в приказе Минфина России от 22.07.2003 № 67н «О формах бухгалтерской отчетности», нет отдельных строк для отражения чрезвычайных доходов и расходов.</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Чрезвычайные расходы - это расходы, возникающие из-за стихийных бедствий, пожаров, аварий, национализации имущества и т.п. Чрезвычайные доходы - это доходы, возникающие вследствие чрезвычайных ситуаций: страховое возмещение, стоимость материальных ценностей, остающихся от списания непригодных к восстановлению и дальнейшему использованию активов, и т.п.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у организации в отчетном периоде возникли чрезвычайные доходы и расходы, в форме № 2 они должны быть отражены в отдельной строке. Расположить эти строки следует в разделе «Прочие доходы и расходы», потому что согласно ПБУ 9/99 и ПБУ 10/99 чрезвычайные доходы/расходы относятся к прочим поступлениям. Показатели этих строк должны участвовать в формировании финансового результата деятельности организации за отчетный период.</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организация занимается несколькими видами деятельности, в форме № 2 можно показать доходы и расходы по каждому из них или привести необходимые разъяснения в пояснительной записке.</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 доходы и расходы, которые организация считает существенными и по количественному, и по качественному признаку, тоже должны отражаться отдельно. Соответствующие статьи отчета в этом случае расшифровываются дополнительно введенными строками «в том числе» или «из них». Некоторые виды доходов и расходов можно расшифровать в специальном разделе формы № 2 «Расшифровка отдельных прибылей и убытков». Организация вправе выбрать, </w:t>
      </w:r>
      <w:r>
        <w:rPr>
          <w:rFonts w:ascii="Times New Roman CYR" w:hAnsi="Times New Roman CYR" w:cs="Times New Roman CYR"/>
          <w:sz w:val="28"/>
          <w:szCs w:val="28"/>
        </w:rPr>
        <w:lastRenderedPageBreak/>
        <w:t>что больше отвечает ее потребностям: заполнение этого раздела или введение дополнительных строк в основную таблицу. Однако если у организации нет каких-либо видов доходов, расходов, хозяйственных операций, строки для которых предусмотрены в рекомендованном Минфином России образце формы № 2, эти строки в отчет включать не следует, п. 5 приказа Минфина № 67н. Это учтено при автоматическом формировании регламентной отчетности в программе 1С. Печатная форма отчета о прибылях и убытках выходит в сокращенном варианте только по заполненным строкам.[19]</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бухгалтерской отчетности можно привести данные более чем за два года, если организация считает это целесообразным и соответствующее положение есть в приказе по учетной политике. В этом случае в отчет, который формирует организация, добавляются дополнительные графы.</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данные за предыдущие годы несопоставимы с данными за отчетный год вследствие изменений в нормативных актах или в учетной политике, то показатели предыдущих лет должны быть скорректированы. В регистры бухгалтерского учета при этом изменения не вносятся.</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2. Анализ финансового состояния ООО «Планета НТ»</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Краткая характеристика предприятия</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с ограниченной ответственностью «Планета НТ», именуемое в дальнейшем "Общество" учреждено Решением участника 28.05.2003 года и действует в соответствии с Гражданским Кодексом РФ, Федеральным законом РФ "Об обществах с ограниченной ответственностью", далее по тексту - Федеральный закон, иными нормативными актами Российской Федерации.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Полное фирменное наименование общества на русском языке: Общество с ограниченной ответственностью «Планета НТ».</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Место нахождения общества определяется местом его государственной регистрации - город Новосибирск. Место постоянного нахождения общества-г. Новосибирск, ул. Инская, 39, 630002. Почтовый адрес общества совпадает с его юридическим адресом. При изменении почтового адреса и сведений о филиалах и представительствах обществообязано уведомить об этом органы, осуществляющие государственную регистрацию юридических лиц.</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является юридическим лицом. Общество и создано без ограничения срока действия. Общество имеет круглую печать, содержащую полное фирменное наименование и указание на место нахождения общества. Общество имеет обособленное имущество, самостоятельный баланс, банковский счет, штампы и бланки со своим фирменным наименованием, фирменную эмблему, товарный знак и другие средства индивидуализации, может создавать филиалы и открывать представительства как на территории Российской Федерации, так и за ее пределами.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Основной целью Общества является получение прибыли. Деятельность общества направлен также на создание дополнительных рабочих мест, в том </w:t>
      </w:r>
      <w:r>
        <w:rPr>
          <w:rFonts w:ascii="Times New Roman CYR" w:hAnsi="Times New Roman CYR" w:cs="Times New Roman CYR"/>
          <w:sz w:val="28"/>
          <w:szCs w:val="28"/>
        </w:rPr>
        <w:lastRenderedPageBreak/>
        <w:t>числе лиц с пониженной трудоспособностью, сокращение безработицы, развитие социальной инфраструктуры города и области.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видами деятельности общества являются: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оптовая продажа компьютерной техники;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техническое обслуживание и ремонт компьютерной и оргтехники;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установка и настройка программного обеспечения.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может иметь гражданские права и нести гражданские обязанности, необходимые для осуществления любых видов деятельности, не запрещенных законом.</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Отдельными видами деятельности, перечень которых определяется законом, общество может заниматься только на основании специального разрешения, лицензии. Если условиями предоставления специального разрешения, лицензии на осуществление определенного вида деятельности предусмотрено требование осуществления такой деятельности как исключительной, общество в течение срока действия специального разрешения, лицензии вправе осуществлять только виды деятельности, предусмотренные специальным разрешением, лицензией, и сопутствующие виды деятельности.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несет ответственность по своим обязательствам всем принадлежащим ему имуществом. Общество не отвечает по обязательствам своих участников, в свою очередь, участники общества не отвечают по его обязательствам и несут риск убытков, связанных с деятельностью общества в пределах стоимости внесенных ими вкладов.</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Участники общества, внесшие вклады не полностью, несут солидарную ответственность по его обязательствам в пределах стоимости неоплаченной части вклада каждого из участников.</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Участники общества имеют право: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участвовать в управлении делами общества;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получать информацию о деятельности общества и знакомиться с его бухгалтерскими книгами и иной документацией;</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принимать участие в распределении прибыли;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продать или иным образом уступить свою долю в уставном капитале общества либо ее часть одному или нескольким участникам данного общества в порядке, установленном Уставом общества;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любое время выйти из общества независимо от согласия других его участников;</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получить в случае ликвидации часть имущества общества, оставшегося после расчета с кредиторами, или его стоимость.</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Участники общества обязаны:</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вносить вклады в уставный капитал общества;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разглашать конфиденциальную информацию о деятельности общества.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Дополнительные права и обязанности участника (участников) устанавливаются по решению общего собрания участников общества, принятому единогласно.</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Участники общества, обладающие в совокупности не менее чем 10 % уставного капитала общества, вправе требовать в судебном порядке исключения из общества участника, который грубо нарушает свои обязанности либо своими действиями или бездействием делает невозможной деятельность общества или существенно ее затрудняет.</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Имущество общества формируется за счет вкладов участников в Уставный капитал Общества, самостоятельной предпринимательской деятельности и других источников, не запрещенных действующим законодательством. Уставный капитал общества составляет 11 000 (одиннадцать тысяч четыреста) рублей. Он разделен на 100 долей номинальной стоимостью 110 рублей каждая доля.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Уставный капитал Общества создается за счет оплаты долей общества единственным участником в размере 100 % Уставного капитала. Уставный капитал общества формируется путем оплаты участниками долей по номинальной стоимости. Действительная стоимость доли участника общества соответствует части стоимости чистых активов общества, пропорциональной размеру его доли.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Вкладом в уставный капитал общества могут быть деньги, ценные бумаги, другие вещи или имущественные права либо иные права, имеющие денежную оценку.</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Участник общества вправе в любое время выйти из общества независимо от согласия других его участников. В случае выхода участника из общества его доля переходит к обществу с момента подписания заявления о выходе из общества. При этом общество обязано выплатить участнику общества, подавшему заявление о выходе из общества, действительную стоимость его доли в течение шести месяцев с момента окончания финансового года, в течение которого подано заявление.</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распределяет свою чистую прибыль между участниками один раз в год по решению общего собрания участников. Часть прибыли, предназначенная для распределения между его участниками распределяется пропорционально их долям в уставном капитале общества.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ООО «Планета НТ» образовано в 2003 году Болговым Богданом Николаевичем, он является директором и учредителем, ООО «Планета НТ» является крупным оптовым поставщиком оптических накопителей, приводов, жестких дисков, материнских плат, мониторов, серверных платформ и других комплектующих. Предприятие расположено в здании гостиницы «Набережная» по адресу ул. Инская, 39. Наша фирма охватывает весь сибирский регион.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Планета НТ является филиалом компании Trinity Electronics с 2003 года, </w:t>
      </w:r>
      <w:r>
        <w:rPr>
          <w:rFonts w:ascii="Times New Roman CYR" w:hAnsi="Times New Roman CYR" w:cs="Times New Roman CYR"/>
          <w:sz w:val="28"/>
          <w:szCs w:val="28"/>
        </w:rPr>
        <w:lastRenderedPageBreak/>
        <w:t>Electronics - дистрибьюторская компания, успешно работающая на IT-рынке около 10 лет. Начиная с 2002 года, компания занимает лидирующие позиции в поставках на рынки России и стран СНГ оптических накопителей, приводов, жестких дисков, материнских плат, мониторов, серверных платформ и других комплектующих. Благодаря уникальному покрытию рынка, сети филиалов, профессионально представляющих компанию и обеспечивающих быструю логистику в регионах, ведущие мировые производители обеспечены обширной территорией продвижения высококачественных продуктов, близостью к каждому партнеру и обратной связью - всем тем без чего невозможно построение грамотной дистрибуции.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Официальная дистрибуция всей предлагаемой продукции является тем преимуществом, которое позволяет компании гарантировать высокое качество и подлинность товара, а также помогает обеспечивать своих партнеров информационной и технической поддержкой, так остро необходимой в мире постоянно совершенствующихся высокотехнологичных решений. Среди наших клиентов - крупнейшие российские производители компьютерной техники, столичные и региональные розничные сети и оптовые компании, получающие от Trinity Electronics самые выгодные условия взаимодействия.</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Функции и обязанности сотрудников ООО «Планета НТ»:</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03"/>
        <w:gridCol w:w="7169"/>
      </w:tblGrid>
      <w:tr w:rsidR="00BF0399">
        <w:trPr>
          <w:jc w:val="center"/>
        </w:trPr>
        <w:tc>
          <w:tcPr>
            <w:tcW w:w="190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Должность</w:t>
            </w:r>
          </w:p>
        </w:tc>
        <w:tc>
          <w:tcPr>
            <w:tcW w:w="716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Функции и обязанности</w:t>
            </w:r>
          </w:p>
        </w:tc>
      </w:tr>
      <w:tr w:rsidR="00BF0399">
        <w:trPr>
          <w:jc w:val="center"/>
        </w:trPr>
        <w:tc>
          <w:tcPr>
            <w:tcW w:w="190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Директор</w:t>
            </w:r>
          </w:p>
        </w:tc>
        <w:tc>
          <w:tcPr>
            <w:tcW w:w="716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Управление фирмой, контроль за деятельностью и взаимодействием структурных подразделений, ведение переговоров с крупными поставщиками и клиентами</w:t>
            </w:r>
          </w:p>
        </w:tc>
      </w:tr>
      <w:tr w:rsidR="00BF0399">
        <w:trPr>
          <w:jc w:val="center"/>
        </w:trPr>
        <w:tc>
          <w:tcPr>
            <w:tcW w:w="190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Коммерческий директор</w:t>
            </w:r>
          </w:p>
        </w:tc>
        <w:tc>
          <w:tcPr>
            <w:tcW w:w="716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Ведение переговоров, сбыт продукции, контроль и анализ финансового состояния фирмы</w:t>
            </w:r>
          </w:p>
        </w:tc>
      </w:tr>
      <w:tr w:rsidR="00BF0399">
        <w:trPr>
          <w:jc w:val="center"/>
        </w:trPr>
        <w:tc>
          <w:tcPr>
            <w:tcW w:w="190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Секретарь - делопроизв-ль</w:t>
            </w:r>
          </w:p>
        </w:tc>
        <w:tc>
          <w:tcPr>
            <w:tcW w:w="716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Работа с документами, обеспечение и обслуживание работы руководителя</w:t>
            </w:r>
          </w:p>
        </w:tc>
      </w:tr>
      <w:tr w:rsidR="00BF0399">
        <w:trPr>
          <w:jc w:val="center"/>
        </w:trPr>
        <w:tc>
          <w:tcPr>
            <w:tcW w:w="190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Менеджер по продажам</w:t>
            </w:r>
          </w:p>
        </w:tc>
        <w:tc>
          <w:tcPr>
            <w:tcW w:w="716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Изучение конъюнктуры рынка, разработка плана реализации продукции, разработка плана ценовой стратегии, подготовка и заключение договоров</w:t>
            </w:r>
          </w:p>
        </w:tc>
      </w:tr>
      <w:tr w:rsidR="00BF0399">
        <w:trPr>
          <w:jc w:val="center"/>
        </w:trPr>
        <w:tc>
          <w:tcPr>
            <w:tcW w:w="190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Бухгалтерия</w:t>
            </w:r>
          </w:p>
        </w:tc>
        <w:tc>
          <w:tcPr>
            <w:tcW w:w="716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Ведение бухгалтерского учета и отчетности</w:t>
            </w:r>
          </w:p>
        </w:tc>
      </w:tr>
      <w:tr w:rsidR="00BF0399">
        <w:trPr>
          <w:jc w:val="center"/>
        </w:trPr>
        <w:tc>
          <w:tcPr>
            <w:tcW w:w="190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Главный инженер</w:t>
            </w:r>
          </w:p>
        </w:tc>
        <w:tc>
          <w:tcPr>
            <w:tcW w:w="716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Руководство техническими службами, координация подразделений по разработке технического развития предприятия, обеспечение систематического повышения эффективности производства, производительности труда, обеспечение производства конкурентоспособной продукции.</w:t>
            </w:r>
          </w:p>
        </w:tc>
      </w:tr>
      <w:tr w:rsidR="00BF0399">
        <w:trPr>
          <w:jc w:val="center"/>
        </w:trPr>
        <w:tc>
          <w:tcPr>
            <w:tcW w:w="190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Отдел </w:t>
            </w:r>
            <w:r>
              <w:rPr>
                <w:rFonts w:ascii="Times New Roman CYR" w:hAnsi="Times New Roman CYR" w:cs="Times New Roman CYR"/>
                <w:sz w:val="20"/>
                <w:szCs w:val="20"/>
              </w:rPr>
              <w:lastRenderedPageBreak/>
              <w:t>технического обслуживания</w:t>
            </w:r>
          </w:p>
        </w:tc>
        <w:tc>
          <w:tcPr>
            <w:tcW w:w="716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Техническое обслуживание и ремонт компьютерной и оргтехники </w:t>
            </w:r>
          </w:p>
        </w:tc>
      </w:tr>
      <w:tr w:rsidR="00BF0399">
        <w:trPr>
          <w:jc w:val="center"/>
        </w:trPr>
        <w:tc>
          <w:tcPr>
            <w:tcW w:w="190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Программисты</w:t>
            </w:r>
          </w:p>
        </w:tc>
        <w:tc>
          <w:tcPr>
            <w:tcW w:w="716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Изготовление, установка и настройка программного обеспечения</w:t>
            </w:r>
          </w:p>
        </w:tc>
      </w:tr>
      <w:tr w:rsidR="00BF0399">
        <w:trPr>
          <w:jc w:val="center"/>
        </w:trPr>
        <w:tc>
          <w:tcPr>
            <w:tcW w:w="190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Отдел кадров</w:t>
            </w:r>
          </w:p>
        </w:tc>
        <w:tc>
          <w:tcPr>
            <w:tcW w:w="716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Обеспечение подбора, расстановки, изучения и использования рабочих кадров и специалистов; организация системы учета кадров, анализ текучести кадров</w:t>
            </w:r>
          </w:p>
        </w:tc>
      </w:tr>
    </w:tbl>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схема управления ООО «Планета НТ»:</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Electronics является авторизованным дистрибьютором и партнером</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Компания 3Q, известная на российском рынке своими качественными корпусами для настольных ПК, начинает расширять ассортимент продаваемой в России продукции.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ALPS, один из ведущих мировых производителей электромеханических компонентов. Компания была основана в 1948 году в Японии.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ASRock, энергичная компания, имеющая, сильную команду разработчиков и каналы сбыта, основана в Danshuei (Taipei) в мае 2002 года. Позже, в октябре 2002, открылся европейский офис компании в Нидерландах. ASRock, сочетая технологии с человеческим подходом, стремится создать сильный бренд, достойный доверия потребителей в нижнем ценовом сегменте рынка материнских плат.</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ASUS, технологически-ориентированная компания, основана в 1989, гордящаяся одной из лучших научно-исследовательских команд, хорошо известна за высокое качество и новаторство технических решений своей продукции. - Группа BenQ Group, известная в прошлом как Acer Communications &amp; Multimedia Group, - это глобальная организация, в которой занято более 10000 сотрудников, с годовым оборотом около 3,2 миллиарда долларов по данным за 2001 год. </w:t>
      </w:r>
    </w:p>
    <w:p w:rsidR="00BF0399" w:rsidRDefault="00B16F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Colors-it,  &lt;http://www.trinity-el.ru/partners/colors-it/&gt;компания UNITEK COMPUTERS CO., LTD образовалась в прошлом году вследствие разделения компании Codegen Group, после которого в ассортименте UNITEK COMPUTERS оказались акустические системы, клавиатуры и манипуляторы.</w:t>
      </w:r>
    </w:p>
    <w:p w:rsidR="00BF0399" w:rsidRDefault="00B16F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Компания Epson является мировым лидером в области производства устройств для получения изображения, среди которых принтеры, проекторы и </w:t>
      </w:r>
      <w:r>
        <w:rPr>
          <w:rFonts w:ascii="Times New Roman CYR" w:hAnsi="Times New Roman CYR" w:cs="Times New Roman CYR"/>
          <w:sz w:val="28"/>
          <w:szCs w:val="28"/>
        </w:rPr>
        <w:lastRenderedPageBreak/>
        <w:t>ЖК-дисплеи.</w:t>
      </w:r>
    </w:p>
    <w:p w:rsidR="00BF0399" w:rsidRDefault="00B16F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lang w:val="en-US"/>
        </w:rPr>
        <w:t>- Foxconn Electronics (</w:t>
      </w:r>
      <w:r>
        <w:rPr>
          <w:rFonts w:ascii="Times New Roman CYR" w:hAnsi="Times New Roman CYR" w:cs="Times New Roman CYR"/>
          <w:sz w:val="28"/>
          <w:szCs w:val="28"/>
        </w:rPr>
        <w:t>США</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торговая</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марка</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компании</w:t>
      </w:r>
      <w:r>
        <w:rPr>
          <w:rFonts w:ascii="Times New Roman CYR" w:hAnsi="Times New Roman CYR" w:cs="Times New Roman CYR"/>
          <w:sz w:val="28"/>
          <w:szCs w:val="28"/>
          <w:lang w:val="en-US"/>
        </w:rPr>
        <w:t xml:space="preserve"> Hon Hai Precision Industry Co., Ltd. </w:t>
      </w:r>
      <w:r>
        <w:rPr>
          <w:rFonts w:ascii="Times New Roman CYR" w:hAnsi="Times New Roman CYR" w:cs="Times New Roman CYR"/>
          <w:sz w:val="28"/>
          <w:szCs w:val="28"/>
        </w:rPr>
        <w:t>Компания была основана в 1974 году Терри Гуо (Terry T. M. Guo), руководящим компанией и в настоящее время. Foxconn - крупнейшая частная тайваньская компания, №1 в мире по OEM-поставкам системных плат, разъемов и корпусов для ПК, и №2 - по выпуску систем охлаждения.FSP Group является одним из лидеров в области производства блоков питания. - Fujitsu, основными направлениями деятельности Fujitsu являются: программное обеспечение, производство компьютерного оборудования и его обслуживание, производство электронных устройств и коммуникационных платформ.- Gigabyte, широкий спектр продукции открывает новые возможности для каждого пользователя и каждой компании. Продукция Gigabyte - идеальное решение для связи с внешним миром и движения в будущее.</w:t>
      </w:r>
    </w:p>
    <w:p w:rsidR="00BF0399" w:rsidRDefault="00B16F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HANNspree &lt;http://www.trinity-el.ru/partners/HANNspree/&gt;, название "HANN" "Spree" уникально, поскольку олицетворяет собой истинный креативный дух создателя и президента компании. Китайское слово "HANN" сложно перевести дословно. Его значение наиболее точно передают такие слова, как «Большой», «Бесконечный», «Мировой». Слово "Spree" в переводе с английского языка означает «свобода выбора», «неожиданная привилегия» или «приступ деятельности». Таким образом название HANNspree передает философию Тайваньской компании: «Бесконечная свобода выбора».</w:t>
      </w:r>
    </w:p>
    <w:p w:rsidR="00BF0399" w:rsidRDefault="00B16F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Hitachi &lt;http://www.trinity-el.ru/partners/hitachi/&gt;, начав свою деятельность в начале XX-ого века с производства небольшой партии первых в Японии электромоторов, компания Hitachi стала, в настоящее время, одним из лидирующих мировых производителей оборудования в области информационных технологий. В 2003 году, в результате объединения с IBM, было образовано подразделение Hitachi Global Storage Technologies , занимающееся разработкой и производством устройств хранения данных.</w:t>
      </w:r>
    </w:p>
    <w:p w:rsidR="00BF0399" w:rsidRDefault="00B16F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Infosec Communication разрабатывает, производит и продает под маркой INFOSEC UPS SYSTEM полную линейку сетевых фильтров и систем бесперебойного питания (ИБП). Это резервные, линейно-интерактивные, и онлайновые ИБП мощностью от 350ВА до 250кВА. </w:t>
      </w:r>
    </w:p>
    <w:p w:rsidR="00BF0399" w:rsidRDefault="00B16F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lang w:val="en-US"/>
        </w:rPr>
        <w:t xml:space="preserve">- Inno3D, </w:t>
      </w:r>
      <w:r>
        <w:rPr>
          <w:rFonts w:ascii="Times New Roman CYR" w:hAnsi="Times New Roman CYR" w:cs="Times New Roman CYR"/>
          <w:sz w:val="28"/>
          <w:szCs w:val="28"/>
        </w:rPr>
        <w:t>это</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ведущий</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бренд</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компании</w:t>
      </w:r>
      <w:r>
        <w:rPr>
          <w:rFonts w:ascii="Times New Roman CYR" w:hAnsi="Times New Roman CYR" w:cs="Times New Roman CYR"/>
          <w:sz w:val="28"/>
          <w:szCs w:val="28"/>
          <w:lang w:val="en-US"/>
        </w:rPr>
        <w:t xml:space="preserve"> InnoVISION Multimedia Limited. </w:t>
      </w:r>
      <w:r>
        <w:rPr>
          <w:rFonts w:ascii="Times New Roman CYR" w:hAnsi="Times New Roman CYR" w:cs="Times New Roman CYR"/>
          <w:sz w:val="28"/>
          <w:szCs w:val="28"/>
        </w:rPr>
        <w:t>Основанная в 1989 году в Гонконге компания InnoVISION стала ведущим разработчиком и производителем разнообразных аппаратных мультимедийных компьютерных решений.</w:t>
      </w:r>
    </w:p>
    <w:p w:rsidR="00BF0399" w:rsidRDefault="00B16F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Leadtek, разработка и производство компьютерных графических карт, материнских плат, систем видеоконференций и видеонаблюдения, GPS.</w:t>
      </w:r>
    </w:p>
    <w:p w:rsidR="00BF0399" w:rsidRDefault="00B16F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Матрикс Корпорейшн, одна из самых динамично развивающихся компаний производящих TFT мониторы в России. Несколько производственных линеек включают наиболее популярные размеры диагоналей: 15", 17" и 19" в </w:t>
      </w:r>
      <w:r>
        <w:rPr>
          <w:rFonts w:ascii="Times New Roman CYR" w:hAnsi="Times New Roman CYR" w:cs="Times New Roman CYR"/>
          <w:sz w:val="28"/>
          <w:szCs w:val="28"/>
        </w:rPr>
        <w:lastRenderedPageBreak/>
        <w:t xml:space="preserve">различных вариантах исполнения. </w:t>
      </w:r>
    </w:p>
    <w:p w:rsidR="00BF0399" w:rsidRDefault="00B16F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Maxtor Corporation, один из мировых лидеров по производству жестких дисков. Продукция компании Maxtor выпускаются для всех сегментов компьютерного рынка - от домашних ПК, до систем уровня больших корпораций. NEC &lt;http://www.trinity-el.ru/partners/nec/&gt;, основанная в 1987 г. фирма NEC Deutschland GmbH является стопроцентным дочерним предприятием NEC Corporation и располагается в г. Исманинг под Мюнхеном.</w:t>
      </w:r>
    </w:p>
    <w:p w:rsidR="00BF0399" w:rsidRDefault="00B16F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Корпорация NVIDIA®, является мировым лидером в области цифровых медиа процессоров.</w:t>
      </w:r>
    </w:p>
    <w:p w:rsidR="00BF0399" w:rsidRDefault="00B16F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Pioneer Corporation является одним из мировых лидеров по производству электронной и аудио/видеоаппаратуры для дома, автомобиля, коммерческих и промышленных предприятий.</w:t>
      </w:r>
    </w:p>
    <w:p w:rsidR="00BF0399" w:rsidRDefault="00B16F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Plextor является одним из ведущих производителей приводов для чтения, записи и перезаписи CD и DVD дисков, Flash памяти, чистых CD и DVD дисков.- Компания Point of View была основана в 2000 году и продолжает успешно работать и развиваться. За время существования компании продажи видеокарт Point of View выросли в геометрической прогрессии и теперь бренд хорошо известен и уважаем в более, чем 50 странах мира.</w:t>
      </w:r>
    </w:p>
    <w:p w:rsidR="00BF0399" w:rsidRDefault="00B16F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Samsung Electronics - мировой лидер в области производства полупроводникового и телекоммуникационного оборудования, а также в сфере технологий цифровой конвергенции.</w:t>
      </w:r>
    </w:p>
    <w:p w:rsidR="00BF0399" w:rsidRDefault="00B16F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Компания Seagate была основана в 1979 году как производитель жестких дисков. За 25 лет производство выросло до огромных масштабов, и сейчас это один из лидеров по производству компьютерных комплектующих.</w:t>
      </w:r>
    </w:p>
    <w:p w:rsidR="00BF0399" w:rsidRDefault="00B16F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Компания Sony Corporation была основана в 1946 году в Японии. Основной продукцией компании являются акустические приборы, видео- и цифровые камеры, видео- и DVD-проигрыватели, а также все форматы телевизоров, компьютеры и компьютерные комплектующие.</w:t>
      </w:r>
    </w:p>
    <w:p w:rsidR="00BF0399" w:rsidRDefault="00B16F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TEAC &lt;http://www.trinity-el.ru/partners/teac/&gt;, помимо продаж в секторе OEM, TEAC также осуществляет продажи через лучших дистрибьюторов Восточной и Западной Европы.</w:t>
      </w:r>
    </w:p>
    <w:p w:rsidR="00BF0399" w:rsidRDefault="00B16F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Toshiba. это группа из десяти компаний, каждая из которых специализируется на одном из направлений бизнеса. Ее можно назвать одним из лидеров в области производства офисной и бытовой электроники, высокое качество которой обеспечивают научно-технические разработки крупнейшего научно-исследовательского центра Toshiba.</w:t>
      </w:r>
    </w:p>
    <w:p w:rsidR="00BF0399" w:rsidRDefault="00B16F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USRobotics &lt;http://www.trinity-el.ru/partners/USRobotics/&gt;, в течение трех десятилетий компания USRobotics является мировым лидером доступа в Интернет. USRobotics создал превосходную репутацию и узнаваемость бренда, разработав быстрые, надежные и простые в использовании аналоговые модемы, которые помогали подключать целые поколения пользователей.</w:t>
      </w:r>
    </w:p>
    <w:p w:rsidR="00BF0399" w:rsidRDefault="00B16F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Компания Western Digital, лидер в области систем хранения данных - занимает ведущие позиции в производстве жестких дисков. Компания предлагает рентабельные средства хранения данных физическим лицам и организациям, которые собирают, обрабатывают и используют цифровую информацию.</w:t>
      </w:r>
    </w:p>
    <w:p w:rsidR="00BF0399" w:rsidRDefault="00BF039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F0399" w:rsidRDefault="00B16F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 Предварительный этап анализа</w:t>
      </w:r>
    </w:p>
    <w:p w:rsidR="00BF0399" w:rsidRDefault="00BF039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F0399" w:rsidRDefault="00B16F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Анализ начинается с выявления «больных» статей, то есть тех, которые свидетельствуют о финансовых трудностях предприятия. К ним относят: </w:t>
      </w:r>
    </w:p>
    <w:p w:rsidR="00BF0399" w:rsidRDefault="00B16F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Наличие убытков - </w:t>
      </w:r>
      <w:r>
        <w:rPr>
          <w:rFonts w:ascii="Times New Roman CYR" w:hAnsi="Times New Roman CYR" w:cs="Times New Roman CYR"/>
          <w:sz w:val="28"/>
          <w:szCs w:val="28"/>
          <w:lang w:val="en-US"/>
        </w:rPr>
        <w:t>III</w:t>
      </w:r>
      <w:r>
        <w:rPr>
          <w:rFonts w:ascii="Times New Roman CYR" w:hAnsi="Times New Roman CYR" w:cs="Times New Roman CYR"/>
          <w:sz w:val="28"/>
          <w:szCs w:val="28"/>
        </w:rPr>
        <w:t xml:space="preserve"> раздел.</w:t>
      </w:r>
    </w:p>
    <w:p w:rsidR="00BF0399" w:rsidRDefault="00B16F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Просроченная кредиторская задолженность.</w:t>
      </w:r>
    </w:p>
    <w:p w:rsidR="00BF0399" w:rsidRDefault="00B16F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Кредиты и займы, не погашенные в срок.</w:t>
      </w:r>
    </w:p>
    <w:p w:rsidR="00BF0399" w:rsidRDefault="00B16F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Информацию о двух последних статьях можно получить только из беседы с главным бухгалтером или руководителем предприятия. После этого анализируется валюта баланса, то есть имущество предприятия в целом. </w:t>
      </w:r>
    </w:p>
    <w:p w:rsidR="00BF0399" w:rsidRDefault="00B16F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Определение абсолютного изменения валового баланса (∆ ВБ)</w:t>
      </w:r>
    </w:p>
    <w:p w:rsidR="00BF0399" w:rsidRDefault="00B16F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ВБ = ВБ</w:t>
      </w:r>
      <w:r>
        <w:rPr>
          <w:rFonts w:ascii="Times New Roman CYR" w:hAnsi="Times New Roman CYR" w:cs="Times New Roman CYR"/>
          <w:sz w:val="28"/>
          <w:szCs w:val="28"/>
          <w:vertAlign w:val="subscript"/>
        </w:rPr>
        <w:t>1</w:t>
      </w:r>
      <w:r>
        <w:rPr>
          <w:rFonts w:ascii="Times New Roman CYR" w:hAnsi="Times New Roman CYR" w:cs="Times New Roman CYR"/>
          <w:sz w:val="28"/>
          <w:szCs w:val="28"/>
        </w:rPr>
        <w:t xml:space="preserve"> - ВБ</w:t>
      </w:r>
      <w:r>
        <w:rPr>
          <w:rFonts w:ascii="Times New Roman CYR" w:hAnsi="Times New Roman CYR" w:cs="Times New Roman CYR"/>
          <w:sz w:val="28"/>
          <w:szCs w:val="28"/>
          <w:vertAlign w:val="subscript"/>
        </w:rPr>
        <w:t xml:space="preserve">0 </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(2.1.1)</w:t>
      </w:r>
    </w:p>
    <w:p w:rsidR="00BF0399" w:rsidRDefault="00BF039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F0399" w:rsidRDefault="00B16F3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Определение относительного изменения ВБ</w:t>
      </w:r>
    </w:p>
    <w:p w:rsidR="00BF0399" w:rsidRDefault="00BF0399">
      <w:pPr>
        <w:widowControl w:val="0"/>
        <w:tabs>
          <w:tab w:val="left" w:pos="7800"/>
        </w:tabs>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tabs>
          <w:tab w:val="left" w:pos="7800"/>
        </w:tabs>
        <w:autoSpaceDE w:val="0"/>
        <w:autoSpaceDN w:val="0"/>
        <w:adjustRightInd w:val="0"/>
        <w:spacing w:after="0" w:line="360" w:lineRule="auto"/>
        <w:ind w:firstLine="709"/>
        <w:jc w:val="both"/>
        <w:rPr>
          <w:rFonts w:ascii="Times New Roman CYR" w:hAnsi="Times New Roman CYR" w:cs="Times New Roman CYR"/>
          <w:sz w:val="28"/>
          <w:szCs w:val="28"/>
          <w:u w:val="single"/>
        </w:rPr>
      </w:pPr>
      <w:r>
        <w:rPr>
          <w:rFonts w:ascii="Times New Roman CYR" w:hAnsi="Times New Roman CYR" w:cs="Times New Roman CYR"/>
          <w:sz w:val="28"/>
          <w:szCs w:val="28"/>
        </w:rPr>
        <w:t xml:space="preserve">∆ ВБ % = </w:t>
      </w:r>
      <w:r>
        <w:rPr>
          <w:rFonts w:ascii="Times New Roman CYR" w:hAnsi="Times New Roman CYR" w:cs="Times New Roman CYR"/>
          <w:sz w:val="28"/>
          <w:szCs w:val="28"/>
          <w:u w:val="single"/>
        </w:rPr>
        <w:t>ВБ</w:t>
      </w:r>
      <w:r>
        <w:rPr>
          <w:rFonts w:ascii="Times New Roman CYR" w:hAnsi="Times New Roman CYR" w:cs="Times New Roman CYR"/>
          <w:sz w:val="28"/>
          <w:szCs w:val="28"/>
          <w:u w:val="single"/>
          <w:vertAlign w:val="subscript"/>
        </w:rPr>
        <w:t>1</w:t>
      </w:r>
      <w:r>
        <w:rPr>
          <w:rFonts w:ascii="Times New Roman CYR" w:hAnsi="Times New Roman CYR" w:cs="Times New Roman CYR"/>
          <w:sz w:val="28"/>
          <w:szCs w:val="28"/>
          <w:u w:val="single"/>
        </w:rPr>
        <w:t xml:space="preserve"> </w:t>
      </w:r>
      <w:r>
        <w:rPr>
          <w:rFonts w:ascii="Times New Roman CYR" w:hAnsi="Times New Roman CYR" w:cs="Times New Roman CYR"/>
          <w:sz w:val="28"/>
          <w:szCs w:val="28"/>
        </w:rPr>
        <w:t>х 100 - 100</w:t>
      </w:r>
      <w:r>
        <w:rPr>
          <w:rFonts w:ascii="Times New Roman CYR" w:hAnsi="Times New Roman CYR" w:cs="Times New Roman CYR"/>
          <w:sz w:val="28"/>
          <w:szCs w:val="28"/>
        </w:rPr>
        <w:tab/>
        <w:t>(2.1.2)</w:t>
      </w:r>
    </w:p>
    <w:p w:rsidR="00BF0399" w:rsidRDefault="00B16F34">
      <w:pPr>
        <w:widowControl w:val="0"/>
        <w:autoSpaceDE w:val="0"/>
        <w:autoSpaceDN w:val="0"/>
        <w:adjustRightInd w:val="0"/>
        <w:spacing w:after="0" w:line="360" w:lineRule="auto"/>
        <w:ind w:firstLine="1870"/>
        <w:jc w:val="both"/>
        <w:rPr>
          <w:rFonts w:ascii="Times New Roman CYR" w:hAnsi="Times New Roman CYR" w:cs="Times New Roman CYR"/>
          <w:sz w:val="28"/>
          <w:szCs w:val="28"/>
          <w:u w:val="single"/>
        </w:rPr>
      </w:pPr>
      <w:r>
        <w:rPr>
          <w:rFonts w:ascii="Times New Roman CYR" w:hAnsi="Times New Roman CYR" w:cs="Times New Roman CYR"/>
          <w:sz w:val="28"/>
          <w:szCs w:val="28"/>
        </w:rPr>
        <w:t>ВБ</w:t>
      </w:r>
      <w:r>
        <w:rPr>
          <w:rFonts w:ascii="Times New Roman CYR" w:hAnsi="Times New Roman CYR" w:cs="Times New Roman CYR"/>
          <w:sz w:val="28"/>
          <w:szCs w:val="28"/>
          <w:vertAlign w:val="subscript"/>
        </w:rPr>
        <w:t>0</w:t>
      </w:r>
      <w:r>
        <w:rPr>
          <w:rFonts w:ascii="Times New Roman CYR" w:hAnsi="Times New Roman CYR" w:cs="Times New Roman CYR"/>
          <w:sz w:val="28"/>
          <w:szCs w:val="28"/>
          <w:u w:val="single"/>
        </w:rPr>
        <w:t xml:space="preserve"> </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Определение относительного изменения выручки (ВР) </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u w:val="single"/>
        </w:rPr>
      </w:pPr>
      <w:r>
        <w:rPr>
          <w:rFonts w:ascii="Times New Roman CYR" w:hAnsi="Times New Roman CYR" w:cs="Times New Roman CYR"/>
          <w:sz w:val="28"/>
          <w:szCs w:val="28"/>
        </w:rPr>
        <w:t xml:space="preserve">∆ ВР % = </w:t>
      </w:r>
      <w:r>
        <w:rPr>
          <w:rFonts w:ascii="Times New Roman CYR" w:hAnsi="Times New Roman CYR" w:cs="Times New Roman CYR"/>
          <w:sz w:val="28"/>
          <w:szCs w:val="28"/>
          <w:u w:val="single"/>
        </w:rPr>
        <w:t>ВР</w:t>
      </w:r>
      <w:r>
        <w:rPr>
          <w:rFonts w:ascii="Times New Roman CYR" w:hAnsi="Times New Roman CYR" w:cs="Times New Roman CYR"/>
          <w:sz w:val="28"/>
          <w:szCs w:val="28"/>
          <w:u w:val="single"/>
          <w:vertAlign w:val="subscript"/>
        </w:rPr>
        <w:t>1</w:t>
      </w:r>
      <w:r>
        <w:rPr>
          <w:rFonts w:ascii="Times New Roman CYR" w:hAnsi="Times New Roman CYR" w:cs="Times New Roman CYR"/>
          <w:sz w:val="28"/>
          <w:szCs w:val="28"/>
          <w:u w:val="single"/>
        </w:rPr>
        <w:t xml:space="preserve"> </w:t>
      </w:r>
      <w:r>
        <w:rPr>
          <w:rFonts w:ascii="Times New Roman CYR" w:hAnsi="Times New Roman CYR" w:cs="Times New Roman CYR"/>
          <w:sz w:val="28"/>
          <w:szCs w:val="28"/>
        </w:rPr>
        <w:t>х 100 - 100</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(2.1.3)</w:t>
      </w:r>
    </w:p>
    <w:p w:rsidR="00BF0399" w:rsidRDefault="00B16F34">
      <w:pPr>
        <w:widowControl w:val="0"/>
        <w:autoSpaceDE w:val="0"/>
        <w:autoSpaceDN w:val="0"/>
        <w:adjustRightInd w:val="0"/>
        <w:spacing w:after="0" w:line="360" w:lineRule="auto"/>
        <w:ind w:firstLine="1980"/>
        <w:jc w:val="both"/>
        <w:rPr>
          <w:rFonts w:ascii="Times New Roman CYR" w:hAnsi="Times New Roman CYR" w:cs="Times New Roman CYR"/>
          <w:sz w:val="28"/>
          <w:szCs w:val="28"/>
          <w:u w:val="single"/>
        </w:rPr>
      </w:pPr>
      <w:r>
        <w:rPr>
          <w:rFonts w:ascii="Times New Roman CYR" w:hAnsi="Times New Roman CYR" w:cs="Times New Roman CYR"/>
          <w:sz w:val="28"/>
          <w:szCs w:val="28"/>
        </w:rPr>
        <w:t>ВР</w:t>
      </w:r>
      <w:r>
        <w:rPr>
          <w:rFonts w:ascii="Times New Roman CYR" w:hAnsi="Times New Roman CYR" w:cs="Times New Roman CYR"/>
          <w:sz w:val="28"/>
          <w:szCs w:val="28"/>
          <w:vertAlign w:val="subscript"/>
        </w:rPr>
        <w:t>0</w:t>
      </w:r>
      <w:r>
        <w:rPr>
          <w:rFonts w:ascii="Times New Roman CYR" w:hAnsi="Times New Roman CYR" w:cs="Times New Roman CYR"/>
          <w:sz w:val="28"/>
          <w:szCs w:val="28"/>
          <w:u w:val="single"/>
        </w:rPr>
        <w:t xml:space="preserve"> </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изменение выручки больше или равно изменению валюты баланса, то делается вывод об эффективном использовании прироста имущества.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изменение выручки меньше, то делается вывод о неэффективном использовании прироста имущества.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конце предварительного этапа составляется агрегированный баланс. </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Оценка имущества и его источников</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актива и пассива баланса.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актива (имущества) баланса. Актив баланса характеризует имущество предприятия, то есть то, чем располагает предприятие на определенную дату. Все имущество делится на две группы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Внеоборотные активы (1 раздел), то есть сюда относят ту часть имущества, которая окупается длительный период времени.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Оборотные активы (2 раздел), то есть та часть, которая непосредственно участвует в обороте предприятия и окупается за сравнительно короткий период </w:t>
      </w:r>
      <w:r>
        <w:rPr>
          <w:rFonts w:ascii="Times New Roman CYR" w:hAnsi="Times New Roman CYR" w:cs="Times New Roman CYR"/>
          <w:sz w:val="28"/>
          <w:szCs w:val="28"/>
        </w:rPr>
        <w:lastRenderedPageBreak/>
        <w:t>времени.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Правила анализа актива: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Доля оборотных активов должна быть более 50% в валюте баланса, иначе структура актива считается нерациональной, так как большая часть капитала отвлечена из оборота и тем самым ухудшается платежеспособность и финансовая устойчивость предприятия.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Рост по статье нематериальные активы означает расширение инновационной деятельности предприятия.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Количество основных средств должно соответствовать выполнению производственной программы. Недостаточное их количество может привести к срыву плана производства. Излишнее количество приводит к ограничению денег из оборота, простаивание оборудования, к росту налога на имущество.</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Рост по статье незавершенное строительство оценивается положительно в том случае, если соблюдается график сдачи объекта.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Финансовые вложения - это инвестиции предприятия, поэтому рост по статье краткосрочные и долгосрочные финансовые вложения свидетельствует о расширении инвестиционной деятельности предприятия. Целесообразно определять доходность собственных вложений и сравнивать их с альтернативными вложениями (банковские депозиты).</w:t>
      </w:r>
    </w:p>
    <w:p w:rsidR="00BF0399" w:rsidRDefault="00BF0399">
      <w:pPr>
        <w:widowControl w:val="0"/>
        <w:tabs>
          <w:tab w:val="left" w:pos="7800"/>
        </w:tabs>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tabs>
          <w:tab w:val="left" w:pos="78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Доходность = </w:t>
      </w:r>
      <w:r>
        <w:rPr>
          <w:rFonts w:ascii="Times New Roman CYR" w:hAnsi="Times New Roman CYR" w:cs="Times New Roman CYR"/>
          <w:sz w:val="28"/>
          <w:szCs w:val="28"/>
          <w:u w:val="single"/>
        </w:rPr>
        <w:t>доход, полученный за год</w:t>
      </w:r>
      <w:r>
        <w:rPr>
          <w:rFonts w:ascii="Times New Roman CYR" w:hAnsi="Times New Roman CYR" w:cs="Times New Roman CYR"/>
          <w:sz w:val="28"/>
          <w:szCs w:val="28"/>
        </w:rPr>
        <w:t xml:space="preserve"> х 100 (2.2.1)</w:t>
      </w:r>
    </w:p>
    <w:p w:rsidR="00BF0399" w:rsidRDefault="00B16F34">
      <w:pPr>
        <w:widowControl w:val="0"/>
        <w:autoSpaceDE w:val="0"/>
        <w:autoSpaceDN w:val="0"/>
        <w:adjustRightInd w:val="0"/>
        <w:spacing w:after="0" w:line="360" w:lineRule="auto"/>
        <w:ind w:firstLine="3190"/>
        <w:jc w:val="both"/>
        <w:rPr>
          <w:rFonts w:ascii="Times New Roman CYR" w:hAnsi="Times New Roman CYR" w:cs="Times New Roman CYR"/>
          <w:sz w:val="28"/>
          <w:szCs w:val="28"/>
        </w:rPr>
      </w:pPr>
      <w:r>
        <w:rPr>
          <w:rFonts w:ascii="Times New Roman CYR" w:hAnsi="Times New Roman CYR" w:cs="Times New Roman CYR"/>
          <w:sz w:val="28"/>
          <w:szCs w:val="28"/>
        </w:rPr>
        <w:t>сумма вложений</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Величина запасов должна соответствовать оптимальному размеру, то есть рассчитываться по специальным формулам. Недостаточное количество запасов может привести к остановке производства. Излишек к отвлечению денег из оборота, к пролеживанию запасов, затовариванию на складе.</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Рост по статье дебиторская задолженность означает расширение предоставленного кредита (коммерческого). Коммерческий кредит - отгрузка продукции с отсрочкой платежа. Именно это время выставляется как дебиторская задолженность. Наличие дебиторской задолженности является обычным в деятельности предприятия. Однако тревогу должна вызвать просроченная дебиторская задолженность, которая свидетельствует о неудовлетворительной работе отдела продаж. Долгосрочная задолженность отвлекает деньги из оборота на срок больше одного года. Она должна быть сведена к минимуму.</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Рост денежных средств всегда оценивается положительно, однако их сокращение не всегда означает ухудшение финансового состояния.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пассива (источников имущества) баланса. Пассив баланса показывает источники имущества предприятия, то есть откуда у предприятия средства для покупки имущества. Выделяют 2 источника: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Собственный капитал, то есть средства, принадлежащие непосредственно самому предприятию.</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Заемный капитал, то есть временно привлеченный капитал на определенных условиях: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долгосрочные обязательства, то есть на срок свыше 1 года.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краткосрочные обязательства, на срок до 1 года.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Правила анализа пассива: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Доля собственного капитала в валюте баланса должна быть более 50% - это свидетельствует о финансовой независимости предприятия от внешних инвесторов.</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Рост по всем статьям 3 раздела (за исключением убытков), а также по статье доходы будущих периодов оценивается положительно, так как приводит к росту собственного капитала.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В первую очередь привлекается долгосрочный кредит и только потом краткосрочный. Факт наличия кредитов является обычным в деятельности предприятия, однако, кредиты и займы, не погашенные в срок, свидетельствуют о финансовых трудностях предприятия.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Кредиторская задолженность. Наличие кредиторской задолженности не вызывает опасений. Главное, чтобы она была погашена в срок. Особое внимание уделяется расчетам с бюджетом, внебюджетными фондами и по оплате труда работникам.</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Финансовая устойчивость и её показатели</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Финансовая устойчивость - такое распределение и использование финансовых ресурсов, которое позволяет предприятию развиваться на основе собственной прибыли и сохранять при этом платежеспособность и кредитоспособность.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Платежеспособность - это способность предприятия своевременно и в полном объеме погашать свои обязательства.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Кредитоспособность - это наличие у предприятия предпосылок для получения кредита и его своевременного погашения.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финансовой устойчивости проводится в два этапа: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абсолютных показателей и типа финансовой устойчивости.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абсолютным показателям относятся: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Излишек или недостаток собственных оборотных средств (∆СОС).</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 = СК-ВА,</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(2.3.1)</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СОС - собственные оборотные средства, то есть та часть собственного </w:t>
      </w:r>
      <w:r>
        <w:rPr>
          <w:rFonts w:ascii="Times New Roman CYR" w:hAnsi="Times New Roman CYR" w:cs="Times New Roman CYR"/>
          <w:sz w:val="28"/>
          <w:szCs w:val="28"/>
        </w:rPr>
        <w:lastRenderedPageBreak/>
        <w:t>капитала, который находится в обороте.</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СК - собственный капитал.</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 - внеоборотные активы.</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 = СОС - з,</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(2.3.2)</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з - запасы + НДС.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Излишек или недостаток собственных и долгосрочных источников финансирования (∆СД).</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∆СД = СОС + ДО,</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(2.3.3)</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ДО - долгосрочные обязательства.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∆СД = СД - з.</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Излишек или недостаток общих источников финансирования (∆ОИ).</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ОИ = СОС + ДО + КК,</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(2.3.4)</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КК - краткосрочные кредиты.</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∆ОИ = ОИ - з.</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абсолютных показателей позволяет сделать вывод о типе финансовой устойчивости. Существуют 4 типа финансовой устойчивости: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Абсолютная финансовая устойчивость. Характеризуется тем, что предприятию достаточно собственных оборотных средств для покупки нужной </w:t>
      </w:r>
      <w:r>
        <w:rPr>
          <w:rFonts w:ascii="Times New Roman CYR" w:hAnsi="Times New Roman CYR" w:cs="Times New Roman CYR"/>
          <w:sz w:val="28"/>
          <w:szCs w:val="28"/>
        </w:rPr>
        <w:lastRenderedPageBreak/>
        <w:t xml:space="preserve">величины запасов. Такая ситуация встречается редко на практике и для нее характерно </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ОИ +</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(2.3.5)</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СД + </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Трехмерная модель финансирования {1;1;1}</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Нормальная финансовая устойчивость, то есть для покупки запасов предприятию собственных оборотных средств не хватает, но привлечение долгосрочного кредита решает данную проблему. </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ОИ +</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(2.3.6)</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СД + </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Трехмерная модель финансирования {0;1;1}</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Неустойчивое финансовое состояние, то есть для покрытия запасов собственных и долгосрочных кредитов предприятию не хватает и лишь привлечение краткосрочного кредита решает данную ситуацию. Таким образом предприятие использует все три источника финансирования</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ОИ -</w:t>
      </w:r>
      <w:r>
        <w:rPr>
          <w:rFonts w:ascii="Times New Roman CYR" w:hAnsi="Times New Roman CYR" w:cs="Times New Roman CYR"/>
          <w:sz w:val="28"/>
          <w:szCs w:val="28"/>
        </w:rPr>
        <w:tab/>
      </w:r>
      <w:r>
        <w:rPr>
          <w:rFonts w:ascii="Times New Roman CYR" w:hAnsi="Times New Roman CYR" w:cs="Times New Roman CYR"/>
          <w:sz w:val="28"/>
          <w:szCs w:val="28"/>
        </w:rPr>
        <w:tab/>
        <w:t>(2.3.7)</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СД + </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Трехмерная модель финансирования {0;0;1}</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Кризисное финансовое состояние, то есть для покрытия запасов не хватает даже общей суммы всех источников финансирования. Предприятие вынуждено сокращать запасы, объемы производства, что может привести к процедуре банкротства.</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ОИ -</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(2.3.8)</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СД -</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Трехмерная модель финансирования {0;0;0}</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Пути повышения финансовой устойчивости.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Увеличение собственного капитала ,для увеличения уставного капитала, для ООО - увеличение размера вклада, либо расширение количества учреждений, для АО - выпуск и реализация дополнительного объема акций. Добавочный капитал увеличиваем путем переоценки основных средств, однако это приводит к росту налога на имущество ,поэтому надо быть очень внимательным. Для роста резервного капитала и нераспределенной прибыли необходимо зарезервировать часть полученной чистой прибыли в текущем периоде.</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Сокращение внеоборотных активов (сокращение основных средств до оптимального уровня путем их продажи, либо передачи в лизинг, консервация незавершенного строительства, сокращение долгосрочных финансовых вложений).</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Привлечение в первую очередь долгосрочных кредитов, а затем уже краткосрочных кредитов.</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Сокращение запасов до оптимального размера.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относительных показателей. К относительным показателям относятся: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Коэффициент обеспеченности собственными оборотными средствами. Характеризует структуру баланса. Если он выполняется, то структура баланса считается удовлетворительной и по данному показателю предприятию не грозит банкротство. Если не выполняется, то структура неудовлетворительна и против предприятия начинают процедуру банкротства.</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Ксос = </w:t>
      </w:r>
      <w:r>
        <w:rPr>
          <w:rFonts w:ascii="Times New Roman CYR" w:hAnsi="Times New Roman CYR" w:cs="Times New Roman CYR"/>
          <w:sz w:val="28"/>
          <w:szCs w:val="28"/>
          <w:u w:val="single"/>
        </w:rPr>
        <w:t xml:space="preserve">СОС </w:t>
      </w:r>
      <w:r>
        <w:rPr>
          <w:rFonts w:ascii="Times New Roman CYR" w:hAnsi="Times New Roman CYR" w:cs="Times New Roman CYR"/>
          <w:sz w:val="28"/>
          <w:szCs w:val="28"/>
        </w:rPr>
        <w:t>≥ 0,1</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(2.3.9)</w:t>
      </w:r>
    </w:p>
    <w:p w:rsidR="00BF0399" w:rsidRDefault="00B16F34">
      <w:pPr>
        <w:widowControl w:val="0"/>
        <w:autoSpaceDE w:val="0"/>
        <w:autoSpaceDN w:val="0"/>
        <w:adjustRightInd w:val="0"/>
        <w:spacing w:after="0" w:line="360" w:lineRule="auto"/>
        <w:ind w:firstLine="1870"/>
        <w:jc w:val="both"/>
        <w:rPr>
          <w:rFonts w:ascii="Times New Roman CYR" w:hAnsi="Times New Roman CYR" w:cs="Times New Roman CYR"/>
          <w:sz w:val="28"/>
          <w:szCs w:val="28"/>
        </w:rPr>
      </w:pPr>
      <w:r>
        <w:rPr>
          <w:rFonts w:ascii="Times New Roman CYR" w:hAnsi="Times New Roman CYR" w:cs="Times New Roman CYR"/>
          <w:sz w:val="28"/>
          <w:szCs w:val="28"/>
        </w:rPr>
        <w:t xml:space="preserve">ОА </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Коэффициент обеспеченности запасов (показывает, какой процент запасов приобретается предприятием за счет собственных оборотных средств. По норме более 60-80% запасов в зависимости от специфики предприятия должны покупаться за счет собственных оборотных средств).</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Кз = </w:t>
      </w:r>
      <w:r>
        <w:rPr>
          <w:rFonts w:ascii="Times New Roman CYR" w:hAnsi="Times New Roman CYR" w:cs="Times New Roman CYR"/>
          <w:sz w:val="28"/>
          <w:szCs w:val="28"/>
          <w:u w:val="single"/>
        </w:rPr>
        <w:t xml:space="preserve">СОС </w:t>
      </w:r>
      <w:r>
        <w:rPr>
          <w:rFonts w:ascii="Times New Roman" w:hAnsi="Times New Roman" w:cs="Times New Roman"/>
          <w:sz w:val="28"/>
          <w:szCs w:val="28"/>
        </w:rPr>
        <w:t>≥ 0,6÷0,8</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(2.3.10)</w:t>
      </w:r>
    </w:p>
    <w:p w:rsidR="00BF0399" w:rsidRDefault="00B16F34">
      <w:pPr>
        <w:widowControl w:val="0"/>
        <w:autoSpaceDE w:val="0"/>
        <w:autoSpaceDN w:val="0"/>
        <w:adjustRightInd w:val="0"/>
        <w:spacing w:after="0" w:line="360" w:lineRule="auto"/>
        <w:ind w:firstLine="1540"/>
        <w:jc w:val="both"/>
        <w:rPr>
          <w:rFonts w:ascii="Times New Roman CYR" w:hAnsi="Times New Roman CYR" w:cs="Times New Roman CYR"/>
          <w:sz w:val="28"/>
          <w:szCs w:val="28"/>
        </w:rPr>
      </w:pPr>
      <w:r>
        <w:rPr>
          <w:rFonts w:ascii="Times New Roman CYR" w:hAnsi="Times New Roman CYR" w:cs="Times New Roman CYR"/>
          <w:sz w:val="28"/>
          <w:szCs w:val="28"/>
        </w:rPr>
        <w:t>З</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Коэффициент маневренности. Характеризует мобильность собственных оборотных средств. Чем выше значение данного коэффициента, тем лучше. Если коэффициент маневренности не выполняется, то причинами такой ситуации может быть либо недостаточный размер собственного капитала (менее 50%), либо высокая доля внеоборотных активов. </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Км = </w:t>
      </w:r>
      <w:r>
        <w:rPr>
          <w:rFonts w:ascii="Times New Roman CYR" w:hAnsi="Times New Roman CYR" w:cs="Times New Roman CYR"/>
          <w:sz w:val="28"/>
          <w:szCs w:val="28"/>
          <w:u w:val="single"/>
        </w:rPr>
        <w:t xml:space="preserve">СОС </w:t>
      </w:r>
      <w:r>
        <w:rPr>
          <w:rFonts w:ascii="Times New Roman CYR" w:hAnsi="Times New Roman CYR" w:cs="Times New Roman CYR"/>
          <w:sz w:val="28"/>
          <w:szCs w:val="28"/>
        </w:rPr>
        <w:t>≥ 0,5.</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(2.3.11)</w:t>
      </w:r>
    </w:p>
    <w:p w:rsidR="00BF0399" w:rsidRDefault="00B16F34">
      <w:pPr>
        <w:widowControl w:val="0"/>
        <w:autoSpaceDE w:val="0"/>
        <w:autoSpaceDN w:val="0"/>
        <w:adjustRightInd w:val="0"/>
        <w:spacing w:after="0" w:line="360" w:lineRule="auto"/>
        <w:ind w:firstLine="1430"/>
        <w:jc w:val="both"/>
        <w:rPr>
          <w:rFonts w:ascii="Times New Roman CYR" w:hAnsi="Times New Roman CYR" w:cs="Times New Roman CYR"/>
          <w:sz w:val="28"/>
          <w:szCs w:val="28"/>
        </w:rPr>
      </w:pPr>
      <w:r>
        <w:rPr>
          <w:rFonts w:ascii="Times New Roman CYR" w:hAnsi="Times New Roman CYR" w:cs="Times New Roman CYR"/>
          <w:sz w:val="28"/>
          <w:szCs w:val="28"/>
        </w:rPr>
        <w:t xml:space="preserve">СК </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Коэффициент автономии. Характеризует финансовую независимость </w:t>
      </w:r>
      <w:r>
        <w:rPr>
          <w:rFonts w:ascii="Times New Roman CYR" w:hAnsi="Times New Roman CYR" w:cs="Times New Roman CYR"/>
          <w:sz w:val="28"/>
          <w:szCs w:val="28"/>
        </w:rPr>
        <w:lastRenderedPageBreak/>
        <w:t>предприятия от внешних инвесторов.</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 =</w:t>
      </w:r>
      <w:r>
        <w:rPr>
          <w:rFonts w:ascii="Times New Roman CYR" w:hAnsi="Times New Roman CYR" w:cs="Times New Roman CYR"/>
          <w:sz w:val="28"/>
          <w:szCs w:val="28"/>
          <w:u w:val="single"/>
        </w:rPr>
        <w:t xml:space="preserve"> СК </w:t>
      </w:r>
      <w:r>
        <w:rPr>
          <w:rFonts w:ascii="Times New Roman CYR" w:hAnsi="Times New Roman CYR" w:cs="Times New Roman CYR"/>
          <w:sz w:val="28"/>
          <w:szCs w:val="28"/>
        </w:rPr>
        <w:t>≥ 0,5,</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(2.3.12)</w:t>
      </w:r>
    </w:p>
    <w:p w:rsidR="00BF0399" w:rsidRDefault="00B16F34">
      <w:pPr>
        <w:widowControl w:val="0"/>
        <w:autoSpaceDE w:val="0"/>
        <w:autoSpaceDN w:val="0"/>
        <w:adjustRightInd w:val="0"/>
        <w:spacing w:after="0" w:line="360" w:lineRule="auto"/>
        <w:ind w:firstLine="1430"/>
        <w:jc w:val="both"/>
        <w:rPr>
          <w:rFonts w:ascii="Times New Roman CYR" w:hAnsi="Times New Roman CYR" w:cs="Times New Roman CYR"/>
          <w:sz w:val="28"/>
          <w:szCs w:val="28"/>
        </w:rPr>
      </w:pPr>
      <w:r>
        <w:rPr>
          <w:rFonts w:ascii="Times New Roman CYR" w:hAnsi="Times New Roman CYR" w:cs="Times New Roman CYR"/>
          <w:sz w:val="28"/>
          <w:szCs w:val="28"/>
        </w:rPr>
        <w:t>ВБ</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ВБ - валюта баланса.</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Анализ платежеспособности предприятия</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Платежеспособность - это способность предприятия своевременно и в полном объеме погашать свои обязательства. Платежеспособность напрямую зависит от ликвидности активов и ликвидности баланса.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Ликвидность активов - способность их превращения в денежные средства, то есть время их реализации.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Ликвидность баланса - соответствие активов по степени их ликвидности пассивам по срокам их погашения.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платежеспособности проводится в 3 этапа: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Группировка активов и пассивов.</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Оценка ликвидности баланса.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Расчет показателей платежеспособности.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Группировка активов и пассивов.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Весь актив предприятия объединяют в 4 группы по степени их ликвидности: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Наиболее ликвидные активы (А1):</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денежные средства (стр. 260)</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краткосрочные финансовые вложения (стр. 250)</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Быстрореализуемые активы (А2):</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краткосрочная дебиторская задолженность (стр. 240)</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прочие оборотные активы (стр. 270)</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Медленнореализуемые активы (А3)</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запасы (стр. 210)</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НДС (стр. 220)</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Труднореализуемые активы (А4):</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долгосрочная дебиторская задолженность (стр. 230)</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внеоборотные активы (</w:t>
      </w:r>
      <w:r>
        <w:rPr>
          <w:rFonts w:ascii="Times New Roman CYR" w:hAnsi="Times New Roman CYR" w:cs="Times New Roman CYR"/>
          <w:sz w:val="28"/>
          <w:szCs w:val="28"/>
          <w:lang w:val="en-US"/>
        </w:rPr>
        <w:t>I</w:t>
      </w:r>
      <w:r>
        <w:rPr>
          <w:rFonts w:ascii="Times New Roman CYR" w:hAnsi="Times New Roman CYR" w:cs="Times New Roman CYR"/>
          <w:sz w:val="28"/>
          <w:szCs w:val="28"/>
        </w:rPr>
        <w:t xml:space="preserve"> раздел)</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А1 + А2 + А3 - текущие активы</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Пассив также объединяется в 4 группы по срокам погашения обязательств:</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Наиболее срочные (П1):</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кредиторская задолженность (стр. 620)</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задолженность участникам по выплате долгов (стр. 630)</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прочие краткосрочные обязательства (стр. 660)</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Краткосрочные пассивы (П2):</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краткосрочные пассивы и займы (стр. 610)</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резервы предстоящих расходов (стр. 650)</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Долгосрочные пассивы (П3):</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долгосрочные обязательства (раздел IV)</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постоянные пассивы (П4):</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капитал и резервы (раздел III)</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доходы будущих периодов (стр. 640)</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П1 + П2 - текущие пассивы</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Если текущие активы ≥ текущих пассивам, то предприятие в целом считается платежеспособным к концу года.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ликвидности баланса. Баланс считается абсолютно ликвидным, а предприятие абсолютно платежеспособным, если одновременно выполняются следующие 4 условия:</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А1 ≥ П1</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А2 ≥ П2</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А3 ≥ П3</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А4 ≥ П4</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коэффициентов платежеспособности.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Выделяют 3 коэффициента: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Коэффициент абсолютной ликвидности. Характеризует платежеспособность в ближайшие 6 дней.</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Кал = </w:t>
      </w:r>
      <w:r>
        <w:rPr>
          <w:rFonts w:ascii="Times New Roman CYR" w:hAnsi="Times New Roman CYR" w:cs="Times New Roman CYR"/>
          <w:sz w:val="28"/>
          <w:szCs w:val="28"/>
          <w:u w:val="single"/>
        </w:rPr>
        <w:t xml:space="preserve">А1 </w:t>
      </w:r>
      <w:r>
        <w:rPr>
          <w:rFonts w:ascii="Times New Roman CYR" w:hAnsi="Times New Roman CYR" w:cs="Times New Roman CYR"/>
          <w:sz w:val="28"/>
          <w:szCs w:val="28"/>
        </w:rPr>
        <w:t>≥ 0,2</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(2.4.1)</w:t>
      </w:r>
    </w:p>
    <w:p w:rsidR="00BF0399" w:rsidRDefault="00B16F34">
      <w:pPr>
        <w:widowControl w:val="0"/>
        <w:autoSpaceDE w:val="0"/>
        <w:autoSpaceDN w:val="0"/>
        <w:adjustRightInd w:val="0"/>
        <w:spacing w:after="0" w:line="360" w:lineRule="auto"/>
        <w:ind w:firstLine="1540"/>
        <w:jc w:val="both"/>
        <w:rPr>
          <w:rFonts w:ascii="Times New Roman CYR" w:hAnsi="Times New Roman CYR" w:cs="Times New Roman CYR"/>
          <w:sz w:val="28"/>
          <w:szCs w:val="28"/>
        </w:rPr>
      </w:pPr>
      <w:r>
        <w:rPr>
          <w:rFonts w:ascii="Times New Roman CYR" w:hAnsi="Times New Roman CYR" w:cs="Times New Roman CYR"/>
          <w:sz w:val="28"/>
          <w:szCs w:val="28"/>
        </w:rPr>
        <w:t>П1+П2</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Коэффициент быстрой ликвидности. (Уточненной ликвидности промежуточного покрытия). Показывает платежеспособность предприятия в ближайший месяц.</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u w:val="single"/>
        </w:rPr>
      </w:pPr>
      <w:r>
        <w:rPr>
          <w:rFonts w:ascii="Times New Roman CYR" w:hAnsi="Times New Roman CYR" w:cs="Times New Roman CYR"/>
          <w:sz w:val="28"/>
          <w:szCs w:val="28"/>
        </w:rPr>
        <w:t xml:space="preserve">Кбл = </w:t>
      </w:r>
      <w:r>
        <w:rPr>
          <w:rFonts w:ascii="Times New Roman CYR" w:hAnsi="Times New Roman CYR" w:cs="Times New Roman CYR"/>
          <w:sz w:val="28"/>
          <w:szCs w:val="28"/>
          <w:u w:val="single"/>
        </w:rPr>
        <w:t xml:space="preserve">А1 + А2 </w:t>
      </w:r>
      <w:r>
        <w:rPr>
          <w:rFonts w:ascii="Times New Roman CYR" w:hAnsi="Times New Roman CYR" w:cs="Times New Roman CYR"/>
          <w:sz w:val="28"/>
          <w:szCs w:val="28"/>
        </w:rPr>
        <w:t>≥ 0,1</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(2.4.2)</w:t>
      </w:r>
    </w:p>
    <w:p w:rsidR="00BF0399" w:rsidRDefault="00B16F34">
      <w:pPr>
        <w:widowControl w:val="0"/>
        <w:autoSpaceDE w:val="0"/>
        <w:autoSpaceDN w:val="0"/>
        <w:adjustRightInd w:val="0"/>
        <w:spacing w:after="0" w:line="360" w:lineRule="auto"/>
        <w:ind w:firstLine="1760"/>
        <w:jc w:val="both"/>
        <w:rPr>
          <w:rFonts w:ascii="Times New Roman CYR" w:hAnsi="Times New Roman CYR" w:cs="Times New Roman CYR"/>
          <w:sz w:val="28"/>
          <w:szCs w:val="28"/>
        </w:rPr>
      </w:pPr>
      <w:r>
        <w:rPr>
          <w:rFonts w:ascii="Times New Roman CYR" w:hAnsi="Times New Roman CYR" w:cs="Times New Roman CYR"/>
          <w:sz w:val="28"/>
          <w:szCs w:val="28"/>
        </w:rPr>
        <w:t>П1 + П2</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Коэффициент текущей ликвидности. (Коэффициент покрытия). Имеет тройное значение.</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Характеризует платежеспособность к концу года.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Показывает, сколько текущих активов приходится на 1 рубль текущих пассивов. По норме эта величина не должна быть меньше 2 рублей.</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Характеризует структуру баланса. Если структура баланса удовлетворительная, то есть коэффициент выполняется, то банкротство предприятию не грозит. Если структура не удовлетворительная, то предприятие подводят к процедуре банкротства.</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u w:val="single"/>
        </w:rPr>
      </w:pPr>
      <w:r>
        <w:rPr>
          <w:rFonts w:ascii="Times New Roman CYR" w:hAnsi="Times New Roman CYR" w:cs="Times New Roman CYR"/>
          <w:sz w:val="28"/>
          <w:szCs w:val="28"/>
        </w:rPr>
        <w:t xml:space="preserve">Ктл = </w:t>
      </w:r>
      <w:r>
        <w:rPr>
          <w:rFonts w:ascii="Times New Roman CYR" w:hAnsi="Times New Roman CYR" w:cs="Times New Roman CYR"/>
          <w:sz w:val="28"/>
          <w:szCs w:val="28"/>
          <w:u w:val="single"/>
        </w:rPr>
        <w:t xml:space="preserve">А1 + А2 + А3 </w:t>
      </w:r>
      <w:r>
        <w:rPr>
          <w:rFonts w:ascii="Times New Roman CYR" w:hAnsi="Times New Roman CYR" w:cs="Times New Roman CYR"/>
          <w:sz w:val="28"/>
          <w:szCs w:val="28"/>
        </w:rPr>
        <w:t>≥ 2</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(2.4.3)</w:t>
      </w:r>
    </w:p>
    <w:p w:rsidR="00BF0399" w:rsidRDefault="00B16F34">
      <w:pPr>
        <w:widowControl w:val="0"/>
        <w:autoSpaceDE w:val="0"/>
        <w:autoSpaceDN w:val="0"/>
        <w:adjustRightInd w:val="0"/>
        <w:spacing w:after="0" w:line="360" w:lineRule="auto"/>
        <w:ind w:firstLine="1540"/>
        <w:jc w:val="both"/>
        <w:rPr>
          <w:rFonts w:ascii="Times New Roman CYR" w:hAnsi="Times New Roman CYR" w:cs="Times New Roman CYR"/>
          <w:sz w:val="28"/>
          <w:szCs w:val="28"/>
        </w:rPr>
      </w:pPr>
      <w:r>
        <w:rPr>
          <w:rFonts w:ascii="Times New Roman CYR" w:hAnsi="Times New Roman CYR" w:cs="Times New Roman CYR"/>
          <w:sz w:val="28"/>
          <w:szCs w:val="28"/>
        </w:rPr>
        <w:t>П1 + П2</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Расчет показателей деловой активности</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Деловая активность предприятия характеризуется 2 основными показателями: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Коэффициент оборачиваемости. Показывает количество оборотов, которое совершает изучаемый показатель за определенный период времени. Чем выше его значение, тем лучше. Поэтому в динамике он должен увеличиваться.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Коб = </w:t>
      </w:r>
      <w:r>
        <w:rPr>
          <w:rFonts w:ascii="Times New Roman CYR" w:hAnsi="Times New Roman CYR" w:cs="Times New Roman CYR"/>
          <w:sz w:val="28"/>
          <w:szCs w:val="28"/>
          <w:u w:val="single"/>
        </w:rPr>
        <w:t xml:space="preserve">ВР </w:t>
      </w:r>
      <w:r>
        <w:rPr>
          <w:rFonts w:ascii="Times New Roman CYR" w:hAnsi="Times New Roman CYR" w:cs="Times New Roman CYR"/>
          <w:sz w:val="28"/>
          <w:szCs w:val="28"/>
        </w:rPr>
        <w:t xml:space="preserve">, </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(2.5.1)</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 показатель </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ВР - выручка.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 показатель - среднее значение экономического показателя.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 показатель = </w:t>
      </w:r>
      <w:r>
        <w:rPr>
          <w:rFonts w:ascii="Times New Roman CYR" w:hAnsi="Times New Roman CYR" w:cs="Times New Roman CYR"/>
          <w:sz w:val="28"/>
          <w:szCs w:val="28"/>
          <w:u w:val="single"/>
        </w:rPr>
        <w:t>начало + конец</w:t>
      </w:r>
      <w:r>
        <w:rPr>
          <w:rFonts w:ascii="Times New Roman CYR" w:hAnsi="Times New Roman CYR" w:cs="Times New Roman CYR"/>
          <w:sz w:val="28"/>
          <w:szCs w:val="28"/>
        </w:rPr>
        <w:t xml:space="preserve"> </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Длительность 1 оборота. Показывает, за какое количество дней совершается в среднем 1 оборот показателя. Чем меньше данная величина, тем лучше. Поэтому в динамике длительность должна сокращаться. </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 = </w:t>
      </w:r>
      <w:r>
        <w:rPr>
          <w:rFonts w:ascii="Times New Roman CYR" w:hAnsi="Times New Roman CYR" w:cs="Times New Roman CYR"/>
          <w:sz w:val="28"/>
          <w:szCs w:val="28"/>
          <w:u w:val="single"/>
        </w:rPr>
        <w:t>Т (360,90),</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(2.5.2)</w:t>
      </w:r>
    </w:p>
    <w:p w:rsidR="00BF0399" w:rsidRDefault="00B16F34">
      <w:pPr>
        <w:widowControl w:val="0"/>
        <w:autoSpaceDE w:val="0"/>
        <w:autoSpaceDN w:val="0"/>
        <w:adjustRightInd w:val="0"/>
        <w:spacing w:after="0" w:line="360" w:lineRule="auto"/>
        <w:ind w:firstLine="1760"/>
        <w:jc w:val="both"/>
        <w:rPr>
          <w:rFonts w:ascii="Times New Roman CYR" w:hAnsi="Times New Roman CYR" w:cs="Times New Roman CYR"/>
          <w:sz w:val="28"/>
          <w:szCs w:val="28"/>
        </w:rPr>
      </w:pPr>
      <w:r>
        <w:rPr>
          <w:rFonts w:ascii="Times New Roman CYR" w:hAnsi="Times New Roman CYR" w:cs="Times New Roman CYR"/>
          <w:sz w:val="28"/>
          <w:szCs w:val="28"/>
        </w:rPr>
        <w:t>Коб</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Т - время.</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основных двух показателей, выделяют коэффициент загрузки, который является обратной величиной к коэффициенту оборачиваемости.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экономического показателя выделяют несколько видов показателей деловой активности (см. таблица 2.1).</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 Показатели деловой активности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11"/>
        <w:gridCol w:w="2542"/>
        <w:gridCol w:w="2819"/>
      </w:tblGrid>
      <w:tr w:rsidR="00BF0399">
        <w:trPr>
          <w:jc w:val="center"/>
        </w:trPr>
        <w:tc>
          <w:tcPr>
            <w:tcW w:w="3711"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Экономические показатели</w:t>
            </w:r>
          </w:p>
        </w:tc>
        <w:tc>
          <w:tcPr>
            <w:tcW w:w="254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оборачиваемости</w:t>
            </w:r>
          </w:p>
        </w:tc>
        <w:tc>
          <w:tcPr>
            <w:tcW w:w="281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Длительность 1 оборота</w:t>
            </w:r>
          </w:p>
        </w:tc>
      </w:tr>
      <w:tr w:rsidR="00BF0399">
        <w:trPr>
          <w:jc w:val="center"/>
        </w:trPr>
        <w:tc>
          <w:tcPr>
            <w:tcW w:w="3711"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54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81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BF0399">
        <w:trPr>
          <w:jc w:val="center"/>
        </w:trPr>
        <w:tc>
          <w:tcPr>
            <w:tcW w:w="3711"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1.Внеоборотные активы (ВА)</w:t>
            </w:r>
          </w:p>
        </w:tc>
        <w:tc>
          <w:tcPr>
            <w:tcW w:w="254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w:t>
            </w:r>
            <w:r>
              <w:rPr>
                <w:rFonts w:ascii="Times New Roman CYR" w:hAnsi="Times New Roman CYR" w:cs="Times New Roman CYR"/>
                <w:sz w:val="20"/>
                <w:szCs w:val="20"/>
                <w:vertAlign w:val="subscript"/>
              </w:rPr>
              <w:t>обВА</w:t>
            </w:r>
            <w:r>
              <w:rPr>
                <w:rFonts w:ascii="Times New Roman CYR" w:hAnsi="Times New Roman CYR" w:cs="Times New Roman CYR"/>
                <w:sz w:val="20"/>
                <w:szCs w:val="20"/>
              </w:rPr>
              <w:t xml:space="preserve"> = </w:t>
            </w:r>
            <w:r>
              <w:rPr>
                <w:rFonts w:ascii="Times New Roman CYR" w:hAnsi="Times New Roman CYR" w:cs="Times New Roman CYR"/>
                <w:sz w:val="20"/>
                <w:szCs w:val="20"/>
                <w:u w:val="single"/>
              </w:rPr>
              <w:t xml:space="preserve">ВР </w:t>
            </w:r>
            <w:r>
              <w:rPr>
                <w:rFonts w:ascii="Times New Roman CYR" w:hAnsi="Times New Roman CYR" w:cs="Times New Roman CYR"/>
                <w:sz w:val="20"/>
                <w:szCs w:val="20"/>
              </w:rPr>
              <w:t>ВА</w:t>
            </w:r>
          </w:p>
        </w:tc>
        <w:tc>
          <w:tcPr>
            <w:tcW w:w="281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w:t>
            </w:r>
            <w:r>
              <w:rPr>
                <w:rFonts w:ascii="Times New Roman CYR" w:hAnsi="Times New Roman CYR" w:cs="Times New Roman CYR"/>
                <w:sz w:val="20"/>
                <w:szCs w:val="20"/>
                <w:vertAlign w:val="subscript"/>
              </w:rPr>
              <w:t>ВА</w:t>
            </w:r>
            <w:r>
              <w:rPr>
                <w:rFonts w:ascii="Times New Roman CYR" w:hAnsi="Times New Roman CYR" w:cs="Times New Roman CYR"/>
                <w:sz w:val="20"/>
                <w:szCs w:val="20"/>
              </w:rPr>
              <w:t xml:space="preserve"> = </w:t>
            </w:r>
            <w:r>
              <w:rPr>
                <w:rFonts w:ascii="Times New Roman CYR" w:hAnsi="Times New Roman CYR" w:cs="Times New Roman CYR"/>
                <w:sz w:val="20"/>
                <w:szCs w:val="20"/>
                <w:u w:val="single"/>
              </w:rPr>
              <w:t xml:space="preserve">Т  </w:t>
            </w:r>
            <w:r>
              <w:rPr>
                <w:rFonts w:ascii="Times New Roman CYR" w:hAnsi="Times New Roman CYR" w:cs="Times New Roman CYR"/>
                <w:sz w:val="20"/>
                <w:szCs w:val="20"/>
              </w:rPr>
              <w:t>К</w:t>
            </w:r>
            <w:r>
              <w:rPr>
                <w:rFonts w:ascii="Times New Roman CYR" w:hAnsi="Times New Roman CYR" w:cs="Times New Roman CYR"/>
                <w:sz w:val="20"/>
                <w:szCs w:val="20"/>
                <w:vertAlign w:val="subscript"/>
              </w:rPr>
              <w:t>обВА</w:t>
            </w:r>
            <w:r>
              <w:rPr>
                <w:rFonts w:ascii="Times New Roman CYR" w:hAnsi="Times New Roman CYR" w:cs="Times New Roman CYR"/>
                <w:sz w:val="20"/>
                <w:szCs w:val="20"/>
              </w:rPr>
              <w:t xml:space="preserve"> </w:t>
            </w:r>
          </w:p>
        </w:tc>
      </w:tr>
      <w:tr w:rsidR="00BF0399">
        <w:trPr>
          <w:jc w:val="center"/>
        </w:trPr>
        <w:tc>
          <w:tcPr>
            <w:tcW w:w="3711"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Оборотные активы (ОА)</w:t>
            </w:r>
          </w:p>
        </w:tc>
        <w:tc>
          <w:tcPr>
            <w:tcW w:w="254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w:t>
            </w:r>
            <w:r>
              <w:rPr>
                <w:rFonts w:ascii="Times New Roman CYR" w:hAnsi="Times New Roman CYR" w:cs="Times New Roman CYR"/>
                <w:sz w:val="20"/>
                <w:szCs w:val="20"/>
                <w:vertAlign w:val="subscript"/>
              </w:rPr>
              <w:t>обОА</w:t>
            </w:r>
            <w:r>
              <w:rPr>
                <w:rFonts w:ascii="Times New Roman CYR" w:hAnsi="Times New Roman CYR" w:cs="Times New Roman CYR"/>
                <w:sz w:val="20"/>
                <w:szCs w:val="20"/>
              </w:rPr>
              <w:t xml:space="preserve"> = </w:t>
            </w:r>
            <w:r>
              <w:rPr>
                <w:rFonts w:ascii="Times New Roman CYR" w:hAnsi="Times New Roman CYR" w:cs="Times New Roman CYR"/>
                <w:sz w:val="20"/>
                <w:szCs w:val="20"/>
                <w:u w:val="single"/>
              </w:rPr>
              <w:t xml:space="preserve">ВР </w:t>
            </w:r>
            <w:r>
              <w:rPr>
                <w:rFonts w:ascii="Times New Roman CYR" w:hAnsi="Times New Roman CYR" w:cs="Times New Roman CYR"/>
                <w:sz w:val="20"/>
                <w:szCs w:val="20"/>
              </w:rPr>
              <w:t>ОА</w:t>
            </w:r>
          </w:p>
        </w:tc>
        <w:tc>
          <w:tcPr>
            <w:tcW w:w="281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w:t>
            </w:r>
            <w:r>
              <w:rPr>
                <w:rFonts w:ascii="Times New Roman CYR" w:hAnsi="Times New Roman CYR" w:cs="Times New Roman CYR"/>
                <w:sz w:val="20"/>
                <w:szCs w:val="20"/>
                <w:vertAlign w:val="subscript"/>
              </w:rPr>
              <w:t>ОА</w:t>
            </w:r>
            <w:r>
              <w:rPr>
                <w:rFonts w:ascii="Times New Roman CYR" w:hAnsi="Times New Roman CYR" w:cs="Times New Roman CYR"/>
                <w:sz w:val="20"/>
                <w:szCs w:val="20"/>
              </w:rPr>
              <w:t xml:space="preserve"> = </w:t>
            </w:r>
            <w:r>
              <w:rPr>
                <w:rFonts w:ascii="Times New Roman CYR" w:hAnsi="Times New Roman CYR" w:cs="Times New Roman CYR"/>
                <w:sz w:val="20"/>
                <w:szCs w:val="20"/>
                <w:u w:val="single"/>
              </w:rPr>
              <w:t xml:space="preserve">Т  </w:t>
            </w:r>
            <w:r>
              <w:rPr>
                <w:rFonts w:ascii="Times New Roman CYR" w:hAnsi="Times New Roman CYR" w:cs="Times New Roman CYR"/>
                <w:sz w:val="20"/>
                <w:szCs w:val="20"/>
              </w:rPr>
              <w:t>К</w:t>
            </w:r>
            <w:r>
              <w:rPr>
                <w:rFonts w:ascii="Times New Roman CYR" w:hAnsi="Times New Roman CYR" w:cs="Times New Roman CYR"/>
                <w:sz w:val="20"/>
                <w:szCs w:val="20"/>
                <w:vertAlign w:val="subscript"/>
              </w:rPr>
              <w:t>обОА</w:t>
            </w:r>
          </w:p>
        </w:tc>
      </w:tr>
      <w:tr w:rsidR="00BF0399">
        <w:trPr>
          <w:jc w:val="center"/>
        </w:trPr>
        <w:tc>
          <w:tcPr>
            <w:tcW w:w="3711"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3.Запасы (З)</w:t>
            </w:r>
          </w:p>
        </w:tc>
        <w:tc>
          <w:tcPr>
            <w:tcW w:w="254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w:t>
            </w:r>
            <w:r>
              <w:rPr>
                <w:rFonts w:ascii="Times New Roman CYR" w:hAnsi="Times New Roman CYR" w:cs="Times New Roman CYR"/>
                <w:sz w:val="20"/>
                <w:szCs w:val="20"/>
                <w:vertAlign w:val="subscript"/>
              </w:rPr>
              <w:t>обЗ</w:t>
            </w:r>
            <w:r>
              <w:rPr>
                <w:rFonts w:ascii="Times New Roman CYR" w:hAnsi="Times New Roman CYR" w:cs="Times New Roman CYR"/>
                <w:sz w:val="20"/>
                <w:szCs w:val="20"/>
              </w:rPr>
              <w:t xml:space="preserve"> = </w:t>
            </w:r>
            <w:r>
              <w:rPr>
                <w:rFonts w:ascii="Times New Roman CYR" w:hAnsi="Times New Roman CYR" w:cs="Times New Roman CYR"/>
                <w:sz w:val="20"/>
                <w:szCs w:val="20"/>
                <w:u w:val="single"/>
              </w:rPr>
              <w:t xml:space="preserve">ВР </w:t>
            </w:r>
            <w:r>
              <w:rPr>
                <w:rFonts w:ascii="Times New Roman CYR" w:hAnsi="Times New Roman CYR" w:cs="Times New Roman CYR"/>
                <w:sz w:val="20"/>
                <w:szCs w:val="20"/>
              </w:rPr>
              <w:t>З</w:t>
            </w:r>
          </w:p>
        </w:tc>
        <w:tc>
          <w:tcPr>
            <w:tcW w:w="281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w:t>
            </w:r>
            <w:r>
              <w:rPr>
                <w:rFonts w:ascii="Times New Roman CYR" w:hAnsi="Times New Roman CYR" w:cs="Times New Roman CYR"/>
                <w:sz w:val="20"/>
                <w:szCs w:val="20"/>
                <w:vertAlign w:val="subscript"/>
              </w:rPr>
              <w:t>З</w:t>
            </w:r>
            <w:r>
              <w:rPr>
                <w:rFonts w:ascii="Times New Roman CYR" w:hAnsi="Times New Roman CYR" w:cs="Times New Roman CYR"/>
                <w:sz w:val="20"/>
                <w:szCs w:val="20"/>
              </w:rPr>
              <w:t xml:space="preserve"> = </w:t>
            </w:r>
            <w:r>
              <w:rPr>
                <w:rFonts w:ascii="Times New Roman CYR" w:hAnsi="Times New Roman CYR" w:cs="Times New Roman CYR"/>
                <w:sz w:val="20"/>
                <w:szCs w:val="20"/>
                <w:u w:val="single"/>
              </w:rPr>
              <w:t xml:space="preserve">Т  </w:t>
            </w:r>
            <w:r>
              <w:rPr>
                <w:rFonts w:ascii="Times New Roman CYR" w:hAnsi="Times New Roman CYR" w:cs="Times New Roman CYR"/>
                <w:sz w:val="20"/>
                <w:szCs w:val="20"/>
              </w:rPr>
              <w:t>К</w:t>
            </w:r>
            <w:r>
              <w:rPr>
                <w:rFonts w:ascii="Times New Roman CYR" w:hAnsi="Times New Roman CYR" w:cs="Times New Roman CYR"/>
                <w:sz w:val="20"/>
                <w:szCs w:val="20"/>
                <w:vertAlign w:val="subscript"/>
              </w:rPr>
              <w:t>обЗ</w:t>
            </w:r>
          </w:p>
        </w:tc>
      </w:tr>
      <w:tr w:rsidR="00BF0399">
        <w:trPr>
          <w:jc w:val="center"/>
        </w:trPr>
        <w:tc>
          <w:tcPr>
            <w:tcW w:w="3711"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4.Основные средства (ОС)</w:t>
            </w:r>
          </w:p>
        </w:tc>
        <w:tc>
          <w:tcPr>
            <w:tcW w:w="254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w:t>
            </w:r>
            <w:r>
              <w:rPr>
                <w:rFonts w:ascii="Times New Roman CYR" w:hAnsi="Times New Roman CYR" w:cs="Times New Roman CYR"/>
                <w:sz w:val="20"/>
                <w:szCs w:val="20"/>
                <w:vertAlign w:val="subscript"/>
              </w:rPr>
              <w:t>обОС</w:t>
            </w:r>
            <w:r>
              <w:rPr>
                <w:rFonts w:ascii="Times New Roman CYR" w:hAnsi="Times New Roman CYR" w:cs="Times New Roman CYR"/>
                <w:sz w:val="20"/>
                <w:szCs w:val="20"/>
              </w:rPr>
              <w:t xml:space="preserve"> = </w:t>
            </w:r>
            <w:r>
              <w:rPr>
                <w:rFonts w:ascii="Times New Roman CYR" w:hAnsi="Times New Roman CYR" w:cs="Times New Roman CYR"/>
                <w:sz w:val="20"/>
                <w:szCs w:val="20"/>
                <w:u w:val="single"/>
              </w:rPr>
              <w:t xml:space="preserve">ВР </w:t>
            </w:r>
            <w:r>
              <w:rPr>
                <w:rFonts w:ascii="Times New Roman CYR" w:hAnsi="Times New Roman CYR" w:cs="Times New Roman CYR"/>
                <w:sz w:val="20"/>
                <w:szCs w:val="20"/>
              </w:rPr>
              <w:t>ОС</w:t>
            </w:r>
          </w:p>
        </w:tc>
        <w:tc>
          <w:tcPr>
            <w:tcW w:w="281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w:t>
            </w:r>
            <w:r>
              <w:rPr>
                <w:rFonts w:ascii="Times New Roman CYR" w:hAnsi="Times New Roman CYR" w:cs="Times New Roman CYR"/>
                <w:sz w:val="20"/>
                <w:szCs w:val="20"/>
                <w:vertAlign w:val="subscript"/>
              </w:rPr>
              <w:t>ОС</w:t>
            </w:r>
            <w:r>
              <w:rPr>
                <w:rFonts w:ascii="Times New Roman CYR" w:hAnsi="Times New Roman CYR" w:cs="Times New Roman CYR"/>
                <w:sz w:val="20"/>
                <w:szCs w:val="20"/>
              </w:rPr>
              <w:t xml:space="preserve"> = </w:t>
            </w:r>
            <w:r>
              <w:rPr>
                <w:rFonts w:ascii="Times New Roman CYR" w:hAnsi="Times New Roman CYR" w:cs="Times New Roman CYR"/>
                <w:sz w:val="20"/>
                <w:szCs w:val="20"/>
                <w:u w:val="single"/>
              </w:rPr>
              <w:t xml:space="preserve">Т  </w:t>
            </w:r>
            <w:r>
              <w:rPr>
                <w:rFonts w:ascii="Times New Roman CYR" w:hAnsi="Times New Roman CYR" w:cs="Times New Roman CYR"/>
                <w:sz w:val="20"/>
                <w:szCs w:val="20"/>
              </w:rPr>
              <w:t>К</w:t>
            </w:r>
            <w:r>
              <w:rPr>
                <w:rFonts w:ascii="Times New Roman CYR" w:hAnsi="Times New Roman CYR" w:cs="Times New Roman CYR"/>
                <w:sz w:val="20"/>
                <w:szCs w:val="20"/>
                <w:vertAlign w:val="subscript"/>
              </w:rPr>
              <w:t>обОС</w:t>
            </w:r>
          </w:p>
        </w:tc>
      </w:tr>
      <w:tr w:rsidR="00BF0399">
        <w:trPr>
          <w:jc w:val="center"/>
        </w:trPr>
        <w:tc>
          <w:tcPr>
            <w:tcW w:w="3711"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5.Дебиторская задолженность (ДЗ)</w:t>
            </w:r>
          </w:p>
        </w:tc>
        <w:tc>
          <w:tcPr>
            <w:tcW w:w="254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w:t>
            </w:r>
            <w:r>
              <w:rPr>
                <w:rFonts w:ascii="Times New Roman CYR" w:hAnsi="Times New Roman CYR" w:cs="Times New Roman CYR"/>
                <w:sz w:val="20"/>
                <w:szCs w:val="20"/>
                <w:vertAlign w:val="subscript"/>
              </w:rPr>
              <w:t>обДЗ</w:t>
            </w:r>
            <w:r>
              <w:rPr>
                <w:rFonts w:ascii="Times New Roman CYR" w:hAnsi="Times New Roman CYR" w:cs="Times New Roman CYR"/>
                <w:sz w:val="20"/>
                <w:szCs w:val="20"/>
              </w:rPr>
              <w:t xml:space="preserve"> = </w:t>
            </w:r>
            <w:r>
              <w:rPr>
                <w:rFonts w:ascii="Times New Roman CYR" w:hAnsi="Times New Roman CYR" w:cs="Times New Roman CYR"/>
                <w:sz w:val="20"/>
                <w:szCs w:val="20"/>
                <w:u w:val="single"/>
              </w:rPr>
              <w:t xml:space="preserve">ВР </w:t>
            </w:r>
            <w:r>
              <w:rPr>
                <w:rFonts w:ascii="Times New Roman CYR" w:hAnsi="Times New Roman CYR" w:cs="Times New Roman CYR"/>
                <w:sz w:val="20"/>
                <w:szCs w:val="20"/>
              </w:rPr>
              <w:t>ДЗ</w:t>
            </w:r>
          </w:p>
        </w:tc>
        <w:tc>
          <w:tcPr>
            <w:tcW w:w="281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w:t>
            </w:r>
            <w:r>
              <w:rPr>
                <w:rFonts w:ascii="Times New Roman CYR" w:hAnsi="Times New Roman CYR" w:cs="Times New Roman CYR"/>
                <w:sz w:val="20"/>
                <w:szCs w:val="20"/>
                <w:vertAlign w:val="subscript"/>
              </w:rPr>
              <w:t>ДЗ</w:t>
            </w:r>
            <w:r>
              <w:rPr>
                <w:rFonts w:ascii="Times New Roman CYR" w:hAnsi="Times New Roman CYR" w:cs="Times New Roman CYR"/>
                <w:sz w:val="20"/>
                <w:szCs w:val="20"/>
              </w:rPr>
              <w:t xml:space="preserve"> = </w:t>
            </w:r>
            <w:r>
              <w:rPr>
                <w:rFonts w:ascii="Times New Roman CYR" w:hAnsi="Times New Roman CYR" w:cs="Times New Roman CYR"/>
                <w:sz w:val="20"/>
                <w:szCs w:val="20"/>
                <w:u w:val="single"/>
              </w:rPr>
              <w:t xml:space="preserve">Т  </w:t>
            </w:r>
            <w:r>
              <w:rPr>
                <w:rFonts w:ascii="Times New Roman CYR" w:hAnsi="Times New Roman CYR" w:cs="Times New Roman CYR"/>
                <w:sz w:val="20"/>
                <w:szCs w:val="20"/>
              </w:rPr>
              <w:t>К</w:t>
            </w:r>
            <w:r>
              <w:rPr>
                <w:rFonts w:ascii="Times New Roman CYR" w:hAnsi="Times New Roman CYR" w:cs="Times New Roman CYR"/>
                <w:sz w:val="20"/>
                <w:szCs w:val="20"/>
                <w:vertAlign w:val="subscript"/>
              </w:rPr>
              <w:t>обДЗ</w:t>
            </w:r>
          </w:p>
        </w:tc>
      </w:tr>
      <w:tr w:rsidR="00BF0399">
        <w:trPr>
          <w:jc w:val="center"/>
        </w:trPr>
        <w:tc>
          <w:tcPr>
            <w:tcW w:w="3711"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6.Инвестиции (И)</w:t>
            </w:r>
          </w:p>
        </w:tc>
        <w:tc>
          <w:tcPr>
            <w:tcW w:w="254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w:t>
            </w:r>
            <w:r>
              <w:rPr>
                <w:rFonts w:ascii="Times New Roman CYR" w:hAnsi="Times New Roman CYR" w:cs="Times New Roman CYR"/>
                <w:sz w:val="20"/>
                <w:szCs w:val="20"/>
                <w:vertAlign w:val="subscript"/>
              </w:rPr>
              <w:t>обИ</w:t>
            </w:r>
            <w:r>
              <w:rPr>
                <w:rFonts w:ascii="Times New Roman CYR" w:hAnsi="Times New Roman CYR" w:cs="Times New Roman CYR"/>
                <w:sz w:val="20"/>
                <w:szCs w:val="20"/>
              </w:rPr>
              <w:t xml:space="preserve"> = </w:t>
            </w:r>
            <w:r>
              <w:rPr>
                <w:rFonts w:ascii="Times New Roman CYR" w:hAnsi="Times New Roman CYR" w:cs="Times New Roman CYR"/>
                <w:sz w:val="20"/>
                <w:szCs w:val="20"/>
                <w:u w:val="single"/>
              </w:rPr>
              <w:t xml:space="preserve">ВР </w:t>
            </w:r>
            <w:r>
              <w:rPr>
                <w:rFonts w:ascii="Times New Roman CYR" w:hAnsi="Times New Roman CYR" w:cs="Times New Roman CYR"/>
                <w:sz w:val="20"/>
                <w:szCs w:val="20"/>
              </w:rPr>
              <w:t>И</w:t>
            </w:r>
          </w:p>
        </w:tc>
        <w:tc>
          <w:tcPr>
            <w:tcW w:w="281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w:t>
            </w:r>
            <w:r>
              <w:rPr>
                <w:rFonts w:ascii="Times New Roman CYR" w:hAnsi="Times New Roman CYR" w:cs="Times New Roman CYR"/>
                <w:sz w:val="20"/>
                <w:szCs w:val="20"/>
                <w:vertAlign w:val="subscript"/>
              </w:rPr>
              <w:t>И</w:t>
            </w:r>
            <w:r>
              <w:rPr>
                <w:rFonts w:ascii="Times New Roman CYR" w:hAnsi="Times New Roman CYR" w:cs="Times New Roman CYR"/>
                <w:sz w:val="20"/>
                <w:szCs w:val="20"/>
              </w:rPr>
              <w:t xml:space="preserve"> = </w:t>
            </w:r>
            <w:r>
              <w:rPr>
                <w:rFonts w:ascii="Times New Roman CYR" w:hAnsi="Times New Roman CYR" w:cs="Times New Roman CYR"/>
                <w:sz w:val="20"/>
                <w:szCs w:val="20"/>
                <w:u w:val="single"/>
              </w:rPr>
              <w:t xml:space="preserve">Т  </w:t>
            </w:r>
            <w:r>
              <w:rPr>
                <w:rFonts w:ascii="Times New Roman CYR" w:hAnsi="Times New Roman CYR" w:cs="Times New Roman CYR"/>
                <w:sz w:val="20"/>
                <w:szCs w:val="20"/>
              </w:rPr>
              <w:t>К</w:t>
            </w:r>
            <w:r>
              <w:rPr>
                <w:rFonts w:ascii="Times New Roman CYR" w:hAnsi="Times New Roman CYR" w:cs="Times New Roman CYR"/>
                <w:sz w:val="20"/>
                <w:szCs w:val="20"/>
                <w:vertAlign w:val="subscript"/>
              </w:rPr>
              <w:t>обИ</w:t>
            </w:r>
          </w:p>
        </w:tc>
      </w:tr>
      <w:tr w:rsidR="00BF0399">
        <w:trPr>
          <w:jc w:val="center"/>
        </w:trPr>
        <w:tc>
          <w:tcPr>
            <w:tcW w:w="3711"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7.Денежные средства (ДС)</w:t>
            </w:r>
          </w:p>
        </w:tc>
        <w:tc>
          <w:tcPr>
            <w:tcW w:w="254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w:t>
            </w:r>
            <w:r>
              <w:rPr>
                <w:rFonts w:ascii="Times New Roman CYR" w:hAnsi="Times New Roman CYR" w:cs="Times New Roman CYR"/>
                <w:sz w:val="20"/>
                <w:szCs w:val="20"/>
                <w:vertAlign w:val="subscript"/>
              </w:rPr>
              <w:t>обДС</w:t>
            </w:r>
            <w:r>
              <w:rPr>
                <w:rFonts w:ascii="Times New Roman CYR" w:hAnsi="Times New Roman CYR" w:cs="Times New Roman CYR"/>
                <w:sz w:val="20"/>
                <w:szCs w:val="20"/>
              </w:rPr>
              <w:t xml:space="preserve"> = </w:t>
            </w:r>
            <w:r>
              <w:rPr>
                <w:rFonts w:ascii="Times New Roman CYR" w:hAnsi="Times New Roman CYR" w:cs="Times New Roman CYR"/>
                <w:sz w:val="20"/>
                <w:szCs w:val="20"/>
                <w:u w:val="single"/>
              </w:rPr>
              <w:t xml:space="preserve">ВР </w:t>
            </w:r>
            <w:r>
              <w:rPr>
                <w:rFonts w:ascii="Times New Roman CYR" w:hAnsi="Times New Roman CYR" w:cs="Times New Roman CYR"/>
                <w:sz w:val="20"/>
                <w:szCs w:val="20"/>
              </w:rPr>
              <w:t>ДС</w:t>
            </w:r>
          </w:p>
        </w:tc>
        <w:tc>
          <w:tcPr>
            <w:tcW w:w="281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w:t>
            </w:r>
            <w:r>
              <w:rPr>
                <w:rFonts w:ascii="Times New Roman CYR" w:hAnsi="Times New Roman CYR" w:cs="Times New Roman CYR"/>
                <w:sz w:val="20"/>
                <w:szCs w:val="20"/>
                <w:vertAlign w:val="subscript"/>
              </w:rPr>
              <w:t>ДС</w:t>
            </w:r>
            <w:r>
              <w:rPr>
                <w:rFonts w:ascii="Times New Roman CYR" w:hAnsi="Times New Roman CYR" w:cs="Times New Roman CYR"/>
                <w:sz w:val="20"/>
                <w:szCs w:val="20"/>
              </w:rPr>
              <w:t xml:space="preserve"> = </w:t>
            </w:r>
            <w:r>
              <w:rPr>
                <w:rFonts w:ascii="Times New Roman CYR" w:hAnsi="Times New Roman CYR" w:cs="Times New Roman CYR"/>
                <w:sz w:val="20"/>
                <w:szCs w:val="20"/>
                <w:u w:val="single"/>
              </w:rPr>
              <w:t xml:space="preserve">Т  </w:t>
            </w:r>
            <w:r>
              <w:rPr>
                <w:rFonts w:ascii="Times New Roman CYR" w:hAnsi="Times New Roman CYR" w:cs="Times New Roman CYR"/>
                <w:sz w:val="20"/>
                <w:szCs w:val="20"/>
              </w:rPr>
              <w:t>К</w:t>
            </w:r>
            <w:r>
              <w:rPr>
                <w:rFonts w:ascii="Times New Roman CYR" w:hAnsi="Times New Roman CYR" w:cs="Times New Roman CYR"/>
                <w:sz w:val="20"/>
                <w:szCs w:val="20"/>
                <w:vertAlign w:val="subscript"/>
              </w:rPr>
              <w:t>обДС</w:t>
            </w:r>
          </w:p>
        </w:tc>
      </w:tr>
      <w:tr w:rsidR="00BF0399">
        <w:trPr>
          <w:jc w:val="center"/>
        </w:trPr>
        <w:tc>
          <w:tcPr>
            <w:tcW w:w="3711"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8.Собственный капитал (СК)</w:t>
            </w:r>
          </w:p>
        </w:tc>
        <w:tc>
          <w:tcPr>
            <w:tcW w:w="254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w:t>
            </w:r>
            <w:r>
              <w:rPr>
                <w:rFonts w:ascii="Times New Roman CYR" w:hAnsi="Times New Roman CYR" w:cs="Times New Roman CYR"/>
                <w:sz w:val="20"/>
                <w:szCs w:val="20"/>
                <w:vertAlign w:val="subscript"/>
              </w:rPr>
              <w:t>обСК</w:t>
            </w:r>
            <w:r>
              <w:rPr>
                <w:rFonts w:ascii="Times New Roman CYR" w:hAnsi="Times New Roman CYR" w:cs="Times New Roman CYR"/>
                <w:sz w:val="20"/>
                <w:szCs w:val="20"/>
              </w:rPr>
              <w:t xml:space="preserve"> = </w:t>
            </w:r>
            <w:r>
              <w:rPr>
                <w:rFonts w:ascii="Times New Roman CYR" w:hAnsi="Times New Roman CYR" w:cs="Times New Roman CYR"/>
                <w:sz w:val="20"/>
                <w:szCs w:val="20"/>
                <w:u w:val="single"/>
              </w:rPr>
              <w:t xml:space="preserve">ВР </w:t>
            </w:r>
            <w:r>
              <w:rPr>
                <w:rFonts w:ascii="Times New Roman CYR" w:hAnsi="Times New Roman CYR" w:cs="Times New Roman CYR"/>
                <w:sz w:val="20"/>
                <w:szCs w:val="20"/>
              </w:rPr>
              <w:t>СК</w:t>
            </w:r>
          </w:p>
        </w:tc>
        <w:tc>
          <w:tcPr>
            <w:tcW w:w="281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w:t>
            </w:r>
            <w:r>
              <w:rPr>
                <w:rFonts w:ascii="Times New Roman CYR" w:hAnsi="Times New Roman CYR" w:cs="Times New Roman CYR"/>
                <w:sz w:val="20"/>
                <w:szCs w:val="20"/>
                <w:vertAlign w:val="subscript"/>
              </w:rPr>
              <w:t>СК</w:t>
            </w:r>
            <w:r>
              <w:rPr>
                <w:rFonts w:ascii="Times New Roman CYR" w:hAnsi="Times New Roman CYR" w:cs="Times New Roman CYR"/>
                <w:sz w:val="20"/>
                <w:szCs w:val="20"/>
              </w:rPr>
              <w:t xml:space="preserve"> = </w:t>
            </w:r>
            <w:r>
              <w:rPr>
                <w:rFonts w:ascii="Times New Roman CYR" w:hAnsi="Times New Roman CYR" w:cs="Times New Roman CYR"/>
                <w:sz w:val="20"/>
                <w:szCs w:val="20"/>
                <w:u w:val="single"/>
              </w:rPr>
              <w:t xml:space="preserve">Т  </w:t>
            </w:r>
            <w:r>
              <w:rPr>
                <w:rFonts w:ascii="Times New Roman CYR" w:hAnsi="Times New Roman CYR" w:cs="Times New Roman CYR"/>
                <w:sz w:val="20"/>
                <w:szCs w:val="20"/>
              </w:rPr>
              <w:t>К</w:t>
            </w:r>
            <w:r>
              <w:rPr>
                <w:rFonts w:ascii="Times New Roman CYR" w:hAnsi="Times New Roman CYR" w:cs="Times New Roman CYR"/>
                <w:sz w:val="20"/>
                <w:szCs w:val="20"/>
                <w:vertAlign w:val="subscript"/>
              </w:rPr>
              <w:t>обСК</w:t>
            </w:r>
          </w:p>
        </w:tc>
      </w:tr>
      <w:tr w:rsidR="00BF0399">
        <w:trPr>
          <w:jc w:val="center"/>
        </w:trPr>
        <w:tc>
          <w:tcPr>
            <w:tcW w:w="3711"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9.Заемный капитал (ЗК)</w:t>
            </w:r>
          </w:p>
        </w:tc>
        <w:tc>
          <w:tcPr>
            <w:tcW w:w="254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w:t>
            </w:r>
            <w:r>
              <w:rPr>
                <w:rFonts w:ascii="Times New Roman CYR" w:hAnsi="Times New Roman CYR" w:cs="Times New Roman CYR"/>
                <w:sz w:val="20"/>
                <w:szCs w:val="20"/>
                <w:vertAlign w:val="subscript"/>
              </w:rPr>
              <w:t>обЗК</w:t>
            </w:r>
            <w:r>
              <w:rPr>
                <w:rFonts w:ascii="Times New Roman CYR" w:hAnsi="Times New Roman CYR" w:cs="Times New Roman CYR"/>
                <w:sz w:val="20"/>
                <w:szCs w:val="20"/>
              </w:rPr>
              <w:t xml:space="preserve"> = </w:t>
            </w:r>
            <w:r>
              <w:rPr>
                <w:rFonts w:ascii="Times New Roman CYR" w:hAnsi="Times New Roman CYR" w:cs="Times New Roman CYR"/>
                <w:sz w:val="20"/>
                <w:szCs w:val="20"/>
                <w:u w:val="single"/>
              </w:rPr>
              <w:t xml:space="preserve">ВР </w:t>
            </w:r>
            <w:r>
              <w:rPr>
                <w:rFonts w:ascii="Times New Roman CYR" w:hAnsi="Times New Roman CYR" w:cs="Times New Roman CYR"/>
                <w:sz w:val="20"/>
                <w:szCs w:val="20"/>
              </w:rPr>
              <w:t>ЗК</w:t>
            </w:r>
          </w:p>
        </w:tc>
        <w:tc>
          <w:tcPr>
            <w:tcW w:w="281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w:t>
            </w:r>
            <w:r>
              <w:rPr>
                <w:rFonts w:ascii="Times New Roman CYR" w:hAnsi="Times New Roman CYR" w:cs="Times New Roman CYR"/>
                <w:sz w:val="20"/>
                <w:szCs w:val="20"/>
                <w:vertAlign w:val="subscript"/>
              </w:rPr>
              <w:t>ЗК</w:t>
            </w:r>
            <w:r>
              <w:rPr>
                <w:rFonts w:ascii="Times New Roman CYR" w:hAnsi="Times New Roman CYR" w:cs="Times New Roman CYR"/>
                <w:sz w:val="20"/>
                <w:szCs w:val="20"/>
              </w:rPr>
              <w:t xml:space="preserve"> = </w:t>
            </w:r>
            <w:r>
              <w:rPr>
                <w:rFonts w:ascii="Times New Roman CYR" w:hAnsi="Times New Roman CYR" w:cs="Times New Roman CYR"/>
                <w:sz w:val="20"/>
                <w:szCs w:val="20"/>
                <w:u w:val="single"/>
              </w:rPr>
              <w:t xml:space="preserve">Т  </w:t>
            </w:r>
            <w:r>
              <w:rPr>
                <w:rFonts w:ascii="Times New Roman CYR" w:hAnsi="Times New Roman CYR" w:cs="Times New Roman CYR"/>
                <w:sz w:val="20"/>
                <w:szCs w:val="20"/>
              </w:rPr>
              <w:t>К</w:t>
            </w:r>
            <w:r>
              <w:rPr>
                <w:rFonts w:ascii="Times New Roman CYR" w:hAnsi="Times New Roman CYR" w:cs="Times New Roman CYR"/>
                <w:sz w:val="20"/>
                <w:szCs w:val="20"/>
                <w:vertAlign w:val="subscript"/>
              </w:rPr>
              <w:t>обЗК</w:t>
            </w:r>
          </w:p>
        </w:tc>
      </w:tr>
      <w:tr w:rsidR="00BF0399">
        <w:trPr>
          <w:jc w:val="center"/>
        </w:trPr>
        <w:tc>
          <w:tcPr>
            <w:tcW w:w="3711"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10.Кредиторская задолженность (КЗ)</w:t>
            </w:r>
          </w:p>
        </w:tc>
        <w:tc>
          <w:tcPr>
            <w:tcW w:w="254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w:t>
            </w:r>
            <w:r>
              <w:rPr>
                <w:rFonts w:ascii="Times New Roman CYR" w:hAnsi="Times New Roman CYR" w:cs="Times New Roman CYR"/>
                <w:sz w:val="20"/>
                <w:szCs w:val="20"/>
                <w:vertAlign w:val="subscript"/>
              </w:rPr>
              <w:t>обКЗ</w:t>
            </w:r>
            <w:r>
              <w:rPr>
                <w:rFonts w:ascii="Times New Roman CYR" w:hAnsi="Times New Roman CYR" w:cs="Times New Roman CYR"/>
                <w:sz w:val="20"/>
                <w:szCs w:val="20"/>
              </w:rPr>
              <w:t xml:space="preserve"> = </w:t>
            </w:r>
            <w:r>
              <w:rPr>
                <w:rFonts w:ascii="Times New Roman CYR" w:hAnsi="Times New Roman CYR" w:cs="Times New Roman CYR"/>
                <w:sz w:val="20"/>
                <w:szCs w:val="20"/>
                <w:u w:val="single"/>
              </w:rPr>
              <w:t xml:space="preserve">ВР </w:t>
            </w:r>
            <w:r>
              <w:rPr>
                <w:rFonts w:ascii="Times New Roman CYR" w:hAnsi="Times New Roman CYR" w:cs="Times New Roman CYR"/>
                <w:sz w:val="20"/>
                <w:szCs w:val="20"/>
              </w:rPr>
              <w:t>КЗ</w:t>
            </w:r>
          </w:p>
        </w:tc>
        <w:tc>
          <w:tcPr>
            <w:tcW w:w="281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w:t>
            </w:r>
            <w:r>
              <w:rPr>
                <w:rFonts w:ascii="Times New Roman CYR" w:hAnsi="Times New Roman CYR" w:cs="Times New Roman CYR"/>
                <w:sz w:val="20"/>
                <w:szCs w:val="20"/>
                <w:vertAlign w:val="subscript"/>
              </w:rPr>
              <w:t>КЗ</w:t>
            </w:r>
            <w:r>
              <w:rPr>
                <w:rFonts w:ascii="Times New Roman CYR" w:hAnsi="Times New Roman CYR" w:cs="Times New Roman CYR"/>
                <w:sz w:val="20"/>
                <w:szCs w:val="20"/>
              </w:rPr>
              <w:t xml:space="preserve"> = </w:t>
            </w:r>
            <w:r>
              <w:rPr>
                <w:rFonts w:ascii="Times New Roman CYR" w:hAnsi="Times New Roman CYR" w:cs="Times New Roman CYR"/>
                <w:sz w:val="20"/>
                <w:szCs w:val="20"/>
                <w:u w:val="single"/>
              </w:rPr>
              <w:t xml:space="preserve">Т  </w:t>
            </w:r>
            <w:r>
              <w:rPr>
                <w:rFonts w:ascii="Times New Roman CYR" w:hAnsi="Times New Roman CYR" w:cs="Times New Roman CYR"/>
                <w:sz w:val="20"/>
                <w:szCs w:val="20"/>
              </w:rPr>
              <w:t>К</w:t>
            </w:r>
            <w:r>
              <w:rPr>
                <w:rFonts w:ascii="Times New Roman CYR" w:hAnsi="Times New Roman CYR" w:cs="Times New Roman CYR"/>
                <w:sz w:val="20"/>
                <w:szCs w:val="20"/>
                <w:vertAlign w:val="subscript"/>
              </w:rPr>
              <w:t>обКЗ</w:t>
            </w:r>
          </w:p>
        </w:tc>
      </w:tr>
    </w:tbl>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показателей деловой активности рассчитывается финансовый цикл.</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Финансовый цикл - разрыв во времени между сроком поступления денежных средств за проданную продукцию и сроком оплаты своих обязательств. Чем короче финансовый цикл, тем лучше, то есть предприятие имеет возможность работать, не увеличивая оборотные средства. Поэтому в динамике данный показатель должен сокращаться.</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ФЦ = ДЗ + ДДЗ - ДКЗ</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(2.5.3)</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Операционный цикл</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 Оценка финансовых результатов</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чистой прибыли. Финансовым результатом деятельности предприятия выступает прибыль или убыток. Анализ финансовых результатов проводится на основе формы № 2 «Отчет о прибыли и убытках» согласно которому выделяют 4 вида прибыли: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Валовая прибыль </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(Пв) = выручка (стр. 010) - целевая себестоимость (стр. 020)</w:t>
      </w:r>
      <w:r>
        <w:rPr>
          <w:rFonts w:ascii="Times New Roman CYR" w:hAnsi="Times New Roman CYR" w:cs="Times New Roman CYR"/>
          <w:sz w:val="28"/>
          <w:szCs w:val="28"/>
        </w:rPr>
        <w:tab/>
        <w:t>(2.6.1)</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Прибыль от продаж (прибыль от реализации продукции) </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(Ппр) = выручка - себестоимость (цеховая) - коммерческие расходы (стр. </w:t>
      </w:r>
      <w:r>
        <w:rPr>
          <w:rFonts w:ascii="Times New Roman CYR" w:hAnsi="Times New Roman CYR" w:cs="Times New Roman CYR"/>
          <w:sz w:val="28"/>
          <w:szCs w:val="28"/>
        </w:rPr>
        <w:lastRenderedPageBreak/>
        <w:t>030)- управленческие расходы (стр. 040)</w:t>
      </w:r>
      <w:r>
        <w:rPr>
          <w:rFonts w:ascii="Times New Roman CYR" w:hAnsi="Times New Roman CYR" w:cs="Times New Roman CYR"/>
          <w:sz w:val="28"/>
          <w:szCs w:val="28"/>
        </w:rPr>
        <w:tab/>
        <w:t>(2.6.2)</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Прибыль до налогообложения (общая прибыль, балансовая прибыль, бухгалтерская прибыль). Это сумма прибылей от всех видов деятельности предприятия. С этой суммы выплачивается налог на прибыль.</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прибыли: прибыль от продаж + проценты к получению - проценты к уплате + доходы от участия в других организациях + прочие операционные доходы - прочие операционные расходы + внереализационные доходы - внереализационные доходы.</w:t>
      </w:r>
      <w:r>
        <w:rPr>
          <w:rFonts w:ascii="Times New Roman CYR" w:hAnsi="Times New Roman CYR" w:cs="Times New Roman CYR"/>
          <w:sz w:val="28"/>
          <w:szCs w:val="28"/>
        </w:rPr>
        <w:tab/>
        <w:t>(2.6.3)</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Чистая прибыль. Это прибыль, остающаяся в полном распоряжении предприятия после уплаты соответствующих налогов. Данная прибыль может идти на развитие предприятия, на материальное поощрение работников, на развитие социально-культурной сферы предприятия, на выплату дивидендов. </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Расчет прибыли: прибыль до налогообложения + отложенные налоговые активы - отложенные налоговые обязательства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текущий налог на прибыль.</w:t>
      </w:r>
      <w:r>
        <w:rPr>
          <w:rFonts w:ascii="Times New Roman CYR" w:hAnsi="Times New Roman CYR" w:cs="Times New Roman CYR"/>
          <w:sz w:val="28"/>
          <w:szCs w:val="28"/>
        </w:rPr>
        <w:tab/>
      </w:r>
      <w:r>
        <w:rPr>
          <w:rFonts w:ascii="Times New Roman CYR" w:hAnsi="Times New Roman CYR" w:cs="Times New Roman CYR"/>
          <w:sz w:val="28"/>
          <w:szCs w:val="28"/>
        </w:rPr>
        <w:tab/>
        <w:t>(2.6.4)</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рентабельности.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Знание размеров прибыли недостаточно для характеристики эффективности деятельности предприятия. Для сравнения работы нескольких предприятий и для оценки эффективности их производства определяется показатель рентабельности.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общем виде рентабельность - это процентное отношение прибыли к затратам. В зависимости от вида прибыли и выбранных затрат различают </w:t>
      </w:r>
      <w:r>
        <w:rPr>
          <w:rFonts w:ascii="Times New Roman CYR" w:hAnsi="Times New Roman CYR" w:cs="Times New Roman CYR"/>
          <w:sz w:val="28"/>
          <w:szCs w:val="28"/>
        </w:rPr>
        <w:lastRenderedPageBreak/>
        <w:t>несколько показателей рентабельности.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Рентабельность продаж - показывает, сколько прибыли от продаж приходится на 1 рубль выручки </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u w:val="single"/>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u w:val="single"/>
        </w:rPr>
        <w:t xml:space="preserve">Ппр </w:t>
      </w:r>
      <w:r>
        <w:rPr>
          <w:rFonts w:ascii="Times New Roman CYR" w:hAnsi="Times New Roman CYR" w:cs="Times New Roman CYR"/>
          <w:sz w:val="28"/>
          <w:szCs w:val="28"/>
        </w:rPr>
        <w:t>х 100</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(2.6.5)</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Вр</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единицы продукции - показывает, сколько прибыли от продаж приходится на 1 рубль полной себестоимости</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u w:val="single"/>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u w:val="single"/>
        </w:rPr>
        <w:t xml:space="preserve">Ппр </w:t>
      </w:r>
      <w:r>
        <w:rPr>
          <w:rFonts w:ascii="Times New Roman CYR" w:hAnsi="Times New Roman CYR" w:cs="Times New Roman CYR"/>
          <w:sz w:val="28"/>
          <w:szCs w:val="28"/>
        </w:rPr>
        <w:t xml:space="preserve">х 100, </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(2.6.6)</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Сп - полная себестоимость (Сб + Кр + Ур)</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производства - показывает, сколько прибыли до налогообложения приходится на 1 рубль производственных фондов.</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u w:val="single"/>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u w:val="single"/>
        </w:rPr>
        <w:t xml:space="preserve">Пн </w:t>
      </w:r>
      <w:r>
        <w:rPr>
          <w:rFonts w:ascii="Times New Roman CYR" w:hAnsi="Times New Roman CYR" w:cs="Times New Roman CYR"/>
          <w:sz w:val="28"/>
          <w:szCs w:val="28"/>
        </w:rPr>
        <w:t xml:space="preserve">х 100, </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(2.6.7)</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ОС+З</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Пн - прибыль до налогообложения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ОС+З - призводственные фонды</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внеоборотых активов - показывает, сколько прибыли до налогообложения (чистой) приходится на 1 рубль внеоборотных активов</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u w:val="single"/>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u w:val="single"/>
        </w:rPr>
        <w:t xml:space="preserve">Пн (Пч) </w:t>
      </w:r>
      <w:r>
        <w:rPr>
          <w:rFonts w:ascii="Times New Roman CYR" w:hAnsi="Times New Roman CYR" w:cs="Times New Roman CYR"/>
          <w:sz w:val="28"/>
          <w:szCs w:val="28"/>
        </w:rPr>
        <w:t xml:space="preserve">х 100, </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(2.6.8)</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Ва</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Ва - внеоборотные активы</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оборотных активов - показывает, сколько прибыли до налогообложения (чистой) приходится на 1 рубль оборотных активов</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u w:val="single"/>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u w:val="single"/>
        </w:rPr>
        <w:t xml:space="preserve">Пн (Пч) </w:t>
      </w:r>
      <w:r>
        <w:rPr>
          <w:rFonts w:ascii="Times New Roman CYR" w:hAnsi="Times New Roman CYR" w:cs="Times New Roman CYR"/>
          <w:sz w:val="28"/>
          <w:szCs w:val="28"/>
        </w:rPr>
        <w:t xml:space="preserve">х 100, </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(2.6.9)</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Оа</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Оа - оборотные активы</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инвестиций - показывает, сколько прибыли до налогообложения (чистой) приходится на 1 рубль инвестиций</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u w:val="single"/>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u w:val="single"/>
        </w:rPr>
        <w:t xml:space="preserve">Пн (Пч) </w:t>
      </w:r>
      <w:r>
        <w:rPr>
          <w:rFonts w:ascii="Times New Roman CYR" w:hAnsi="Times New Roman CYR" w:cs="Times New Roman CYR"/>
          <w:sz w:val="28"/>
          <w:szCs w:val="28"/>
        </w:rPr>
        <w:t xml:space="preserve">х 100, </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(2.6.10)</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И - инвестиции</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собственного капитала - показывает, сколько прибыли до налогообложения (чистой) приходится на 1 рубль собственного капитала</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u w:val="single"/>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u w:val="single"/>
        </w:rPr>
        <w:t xml:space="preserve">Пн (Пч) </w:t>
      </w:r>
      <w:r>
        <w:rPr>
          <w:rFonts w:ascii="Times New Roman CYR" w:hAnsi="Times New Roman CYR" w:cs="Times New Roman CYR"/>
          <w:sz w:val="28"/>
          <w:szCs w:val="28"/>
        </w:rPr>
        <w:t xml:space="preserve">х 100, </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(2.6.11)</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Рск</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заемного капитала - показывает, сколько прибыли до налогообложения (чистой) приходится на 1 рубль заемного капитала</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u w:val="single"/>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u w:val="single"/>
        </w:rPr>
        <w:t xml:space="preserve">Пн (Пч) </w:t>
      </w:r>
      <w:r>
        <w:rPr>
          <w:rFonts w:ascii="Times New Roman CYR" w:hAnsi="Times New Roman CYR" w:cs="Times New Roman CYR"/>
          <w:sz w:val="28"/>
          <w:szCs w:val="28"/>
        </w:rPr>
        <w:t xml:space="preserve">х 100, </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(2.6.12)</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Рзк</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Факторный анализ рентабельности единицы продукции.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Данный анализ проводится с помощью метода цепных подстановок, так как рентабельность рассматривается как отношение факторов. А для оценки отношений можно применять только метод цепных подстановок.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цепных подстановок - это метод экономического анализа, который заключается в последовательной замене плановой величины одного из алгебраических слагаемых, одного из сомножителей фактической его величиной при сохранении неизменными остальных показателей . Метод цепных подстановок используется для исчисления влияния отдельных факторов на соответствующий совокупный показатель. Цепная подстановка применяется при анализе показателей отдельных предприятий. Данный способ анализа используется, когда зависимость между изучаемыми явлениями имеет строго функциональный характер, когда она представляется в виде прямой или обратно пропорциональной зависимости . В этих случаях анализируемый совокупный показатель как функция нескольких переменных должен быть изображен в виде алгебраической суммы, произведения или частного от деления одних показателей на другие. При использовании метода цепных подстановок очень важно обеспечить строгую последовательность подстановки. В первую очередь выявляется влияние количественных показателей, а потом - качественных.</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 = </w:t>
      </w:r>
      <w:r>
        <w:rPr>
          <w:rFonts w:ascii="Times New Roman CYR" w:hAnsi="Times New Roman CYR" w:cs="Times New Roman CYR"/>
          <w:sz w:val="28"/>
          <w:szCs w:val="28"/>
          <w:u w:val="single"/>
        </w:rPr>
        <w:t>Ппр</w:t>
      </w:r>
      <w:r>
        <w:rPr>
          <w:rFonts w:ascii="Times New Roman CYR" w:hAnsi="Times New Roman CYR" w:cs="Times New Roman CYR"/>
          <w:sz w:val="28"/>
          <w:szCs w:val="28"/>
        </w:rPr>
        <w:t xml:space="preserve"> х 100</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(2.6.13)</w:t>
      </w:r>
    </w:p>
    <w:p w:rsidR="00BF0399" w:rsidRDefault="00B16F34">
      <w:pPr>
        <w:widowControl w:val="0"/>
        <w:autoSpaceDE w:val="0"/>
        <w:autoSpaceDN w:val="0"/>
        <w:adjustRightInd w:val="0"/>
        <w:spacing w:after="0" w:line="360" w:lineRule="auto"/>
        <w:ind w:firstLine="1210"/>
        <w:jc w:val="both"/>
        <w:rPr>
          <w:rFonts w:ascii="Times New Roman CYR" w:hAnsi="Times New Roman CYR" w:cs="Times New Roman CYR"/>
          <w:sz w:val="28"/>
          <w:szCs w:val="28"/>
        </w:rPr>
      </w:pPr>
      <w:r>
        <w:rPr>
          <w:rFonts w:ascii="Times New Roman CYR" w:hAnsi="Times New Roman CYR" w:cs="Times New Roman CYR"/>
          <w:sz w:val="28"/>
          <w:szCs w:val="28"/>
        </w:rPr>
        <w:t>СП</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2.7 Вероятность потенциального банкротства</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потенциального банкротства предприятия.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Банкротство - неспособность предприятия своевременно и в полном объеме погашать свои обязательства. Внешним признаком проявления банкротства является просроченная задолженность сроком свыше трех месяцев, то есть по окончании этого срока кредиторы имеют полное право подать на предприятие иск в арбитражный суд о погашении задолженности. В случае обращения в суд специальная комиссия оценивает структуру баланса, то есть рассчитываются коэффициент обеспеченности собственными средствами (Ксос) и коэффициент текущей ликвидности (Ктл). В случае неудовлетворительной структуры баланса против предприятия начинается процедура банкротства.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Критерии неудовлетворительной структуры баланса.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 выполняется коэффициент обеспеченности собственными оборотными средствами</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Ксос = </w:t>
      </w:r>
      <w:r>
        <w:rPr>
          <w:rFonts w:ascii="Times New Roman CYR" w:hAnsi="Times New Roman CYR" w:cs="Times New Roman CYR"/>
          <w:sz w:val="28"/>
          <w:szCs w:val="28"/>
          <w:u w:val="single"/>
        </w:rPr>
        <w:t xml:space="preserve">СОС </w:t>
      </w:r>
      <w:r>
        <w:rPr>
          <w:rFonts w:ascii="Times New Roman CYR" w:hAnsi="Times New Roman CYR" w:cs="Times New Roman CYR"/>
          <w:sz w:val="28"/>
          <w:szCs w:val="28"/>
        </w:rPr>
        <w:t>&lt; 0,1</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(2.7.1)</w:t>
      </w:r>
    </w:p>
    <w:p w:rsidR="00BF0399" w:rsidRDefault="00B16F34">
      <w:pPr>
        <w:widowControl w:val="0"/>
        <w:autoSpaceDE w:val="0"/>
        <w:autoSpaceDN w:val="0"/>
        <w:adjustRightInd w:val="0"/>
        <w:spacing w:after="0" w:line="360" w:lineRule="auto"/>
        <w:ind w:firstLine="1760"/>
        <w:jc w:val="both"/>
        <w:rPr>
          <w:rFonts w:ascii="Times New Roman CYR" w:hAnsi="Times New Roman CYR" w:cs="Times New Roman CYR"/>
          <w:sz w:val="28"/>
          <w:szCs w:val="28"/>
        </w:rPr>
      </w:pPr>
      <w:r>
        <w:rPr>
          <w:rFonts w:ascii="Times New Roman CYR" w:hAnsi="Times New Roman CYR" w:cs="Times New Roman CYR"/>
          <w:sz w:val="28"/>
          <w:szCs w:val="28"/>
        </w:rPr>
        <w:t>ОА</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 (или) хотя бы одно из условий</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 выполняется коэффициент текущей ликвидности</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Ктл = </w:t>
      </w:r>
      <w:r>
        <w:rPr>
          <w:rFonts w:ascii="Times New Roman CYR" w:hAnsi="Times New Roman CYR" w:cs="Times New Roman CYR"/>
          <w:sz w:val="28"/>
          <w:szCs w:val="28"/>
          <w:u w:val="single"/>
        </w:rPr>
        <w:t>А1+А2+А3</w:t>
      </w:r>
      <w:r>
        <w:rPr>
          <w:rFonts w:ascii="Times New Roman CYR" w:hAnsi="Times New Roman CYR" w:cs="Times New Roman CYR"/>
          <w:sz w:val="28"/>
          <w:szCs w:val="28"/>
        </w:rPr>
        <w:t xml:space="preserve"> &lt; 2</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(2.7.2)</w:t>
      </w:r>
    </w:p>
    <w:p w:rsidR="00BF0399" w:rsidRDefault="00B16F34">
      <w:pPr>
        <w:widowControl w:val="0"/>
        <w:autoSpaceDE w:val="0"/>
        <w:autoSpaceDN w:val="0"/>
        <w:adjustRightInd w:val="0"/>
        <w:spacing w:after="0" w:line="360" w:lineRule="auto"/>
        <w:ind w:firstLine="1760"/>
        <w:jc w:val="both"/>
        <w:rPr>
          <w:rFonts w:ascii="Times New Roman CYR" w:hAnsi="Times New Roman CYR" w:cs="Times New Roman CYR"/>
          <w:sz w:val="28"/>
          <w:szCs w:val="28"/>
        </w:rPr>
      </w:pPr>
      <w:r>
        <w:rPr>
          <w:rFonts w:ascii="Times New Roman CYR" w:hAnsi="Times New Roman CYR" w:cs="Times New Roman CYR"/>
          <w:sz w:val="28"/>
          <w:szCs w:val="28"/>
        </w:rPr>
        <w:t>П1+П2</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Окончательное решение о банкротстве принимается после расчета коэффициентов возможного восстановления платежеспособности в ближайшие </w:t>
      </w:r>
      <w:r>
        <w:rPr>
          <w:rFonts w:ascii="Times New Roman CYR" w:hAnsi="Times New Roman CYR" w:cs="Times New Roman CYR"/>
          <w:sz w:val="28"/>
          <w:szCs w:val="28"/>
        </w:rPr>
        <w:lastRenderedPageBreak/>
        <w:t>шесть месяцев.</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Квосст. = Ктлк+ </w:t>
      </w:r>
      <w:r>
        <w:rPr>
          <w:rFonts w:ascii="Times New Roman CYR" w:hAnsi="Times New Roman CYR" w:cs="Times New Roman CYR"/>
          <w:sz w:val="28"/>
          <w:szCs w:val="28"/>
          <w:u w:val="single"/>
        </w:rPr>
        <w:t xml:space="preserve">6 </w:t>
      </w:r>
      <w:r>
        <w:rPr>
          <w:rFonts w:ascii="Times New Roman CYR" w:hAnsi="Times New Roman CYR" w:cs="Times New Roman CYR"/>
          <w:sz w:val="28"/>
          <w:szCs w:val="28"/>
        </w:rPr>
        <w:t xml:space="preserve">(Ктлк - Ктлн ) </w:t>
      </w:r>
      <w:r>
        <w:rPr>
          <w:rFonts w:ascii="Times New Roman CYR" w:hAnsi="Times New Roman CYR" w:cs="Times New Roman CYR"/>
          <w:sz w:val="28"/>
          <w:szCs w:val="28"/>
        </w:rPr>
        <w:tab/>
        <w:t>(2.7.3)</w:t>
      </w:r>
    </w:p>
    <w:p w:rsidR="00BF0399" w:rsidRDefault="00B16F34">
      <w:pPr>
        <w:widowControl w:val="0"/>
        <w:autoSpaceDE w:val="0"/>
        <w:autoSpaceDN w:val="0"/>
        <w:adjustRightInd w:val="0"/>
        <w:spacing w:after="0" w:line="360" w:lineRule="auto"/>
        <w:ind w:firstLine="2530"/>
        <w:jc w:val="both"/>
        <w:rPr>
          <w:rFonts w:ascii="Times New Roman CYR" w:hAnsi="Times New Roman CYR" w:cs="Times New Roman CYR"/>
          <w:sz w:val="28"/>
          <w:szCs w:val="28"/>
        </w:rPr>
      </w:pPr>
      <w:r>
        <w:rPr>
          <w:rFonts w:ascii="Times New Roman CYR" w:hAnsi="Times New Roman CYR" w:cs="Times New Roman CYR"/>
          <w:sz w:val="28"/>
          <w:szCs w:val="28"/>
        </w:rPr>
        <w:t>2</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 &gt; 1,</w:t>
      </w:r>
      <w:r>
        <w:rPr>
          <w:rFonts w:ascii="Times New Roman CYR" w:hAnsi="Times New Roman CYR" w:cs="Times New Roman CYR"/>
          <w:sz w:val="28"/>
          <w:szCs w:val="28"/>
        </w:rPr>
        <w:tab/>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Ктлк - коэффициент текущей ликвидности на конец года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Ктлн -коэффициент текущей ликвидности на начало года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 - период отчетности (в месяцах) </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коэффициент восстановления &gt; 1, то у предприятия имеется реальный шанс выйти из финансового кризиса, поэтому процедура банкротства откладывается на полгода.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коэффициент восстановления ≤ 1, то процедуру банкротства избежать не удастся.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если структура баланса удовлетворительная, то есть выполняются оба коэффициента, то предприятие рассчитывает с целью собственного прогноза коэффициент возможной утраты платежеспособности в ближайшие три месяца</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Кутр = = Ктлк+ </w:t>
      </w:r>
      <w:r>
        <w:rPr>
          <w:rFonts w:ascii="Times New Roman CYR" w:hAnsi="Times New Roman CYR" w:cs="Times New Roman CYR"/>
          <w:sz w:val="28"/>
          <w:szCs w:val="28"/>
          <w:u w:val="single"/>
        </w:rPr>
        <w:t xml:space="preserve">3 </w:t>
      </w:r>
      <w:r>
        <w:rPr>
          <w:rFonts w:ascii="Times New Roman CYR" w:hAnsi="Times New Roman CYR" w:cs="Times New Roman CYR"/>
          <w:sz w:val="28"/>
          <w:szCs w:val="28"/>
        </w:rPr>
        <w:t>(Ктлк - Ктлн ) ,</w:t>
      </w:r>
      <w:r>
        <w:rPr>
          <w:rFonts w:ascii="Times New Roman CYR" w:hAnsi="Times New Roman CYR" w:cs="Times New Roman CYR"/>
          <w:sz w:val="28"/>
          <w:szCs w:val="28"/>
        </w:rPr>
        <w:tab/>
        <w:t>(2.7.4)</w:t>
      </w:r>
    </w:p>
    <w:p w:rsidR="00BF0399" w:rsidRDefault="00B16F34">
      <w:pPr>
        <w:widowControl w:val="0"/>
        <w:autoSpaceDE w:val="0"/>
        <w:autoSpaceDN w:val="0"/>
        <w:adjustRightInd w:val="0"/>
        <w:spacing w:after="0" w:line="360" w:lineRule="auto"/>
        <w:ind w:firstLine="1870"/>
        <w:jc w:val="both"/>
        <w:rPr>
          <w:rFonts w:ascii="Times New Roman CYR" w:hAnsi="Times New Roman CYR" w:cs="Times New Roman CYR"/>
          <w:sz w:val="28"/>
          <w:szCs w:val="28"/>
        </w:rPr>
      </w:pPr>
      <w:r>
        <w:rPr>
          <w:rFonts w:ascii="Times New Roman CYR" w:hAnsi="Times New Roman CYR" w:cs="Times New Roman CYR"/>
          <w:sz w:val="28"/>
          <w:szCs w:val="28"/>
        </w:rPr>
        <w:t>2</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 &gt; 1</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Кутр &gt; 1, то к концу третьего месяца у предприятия не будет серьезных проблем с платежеспособностью.</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Кутр ≤ 1, то в данный период времени без разработки </w:t>
      </w:r>
      <w:r>
        <w:rPr>
          <w:rFonts w:ascii="Times New Roman CYR" w:hAnsi="Times New Roman CYR" w:cs="Times New Roman CYR"/>
          <w:sz w:val="28"/>
          <w:szCs w:val="28"/>
        </w:rPr>
        <w:lastRenderedPageBreak/>
        <w:t>соответствующих мероприятий предприятие столкнётся с проблемой погашения своих обязательств. Результат расчетов 2005 года показал, доля активов к концу года значительно уменьшилась, на 18,45% и составила 34,36%, однако это меньше 50%, следовательно, структура актива нерациональна, т.к. большая часть капитала отвлечена из оборота, что ухудшает платежеспособность и финансовую устойчивость предприятия. Нематериальные активы сократились на 1 тыс. руб., т.е. на 6,25%, следовательно, предприятие сокращает свою инновационную деятельность. Доля основных средств к концу года незначительно увеличилась на 0,31% и составила 0,43%, однако, это меньше рекомендуемых значений, следовательно, можно предположить, недостаточное их количество может привести к срыву плана производства.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Долгосрочные финансовые вложения на конец года составляют 31,96%, следовательно, предприятие в этом году расширило свою инвестиционную деятельность. Величина запасов на начало и конец года недостаточна, что является не оптимальным для предприятия и может привести к остановке производства, количество запасов уменьшилось на 35% и составило 0,21%.</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Доля денежных средств на конец года выросла на 3641,67% и составила 7,14%, это является показателем улучшения финансового состояния предприятия.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 расчетов 2006 года показал, доля активов к концу года незначительно увеличилась, на 0,41% и составила 41,82%, однако это меньше 50%, следовательно, структура актива нерациональна, т.к. большая часть капитала отвлечена из оборота, что ухудшает платежеспособность и финансовую устойчивость предприятия. Нематериальные активы сократились на 1 тыс. руб., т.е. на 7,14%, следовательно, предприятие сокращает свою инновационную деятельность. Доля основных средств к концу года незначительно сократилась на 0,03% и составила 0,38%, однако, это меньше рекомендуемых значений, </w:t>
      </w:r>
      <w:r>
        <w:rPr>
          <w:rFonts w:ascii="Times New Roman CYR" w:hAnsi="Times New Roman CYR" w:cs="Times New Roman CYR"/>
          <w:sz w:val="28"/>
          <w:szCs w:val="28"/>
        </w:rPr>
        <w:lastRenderedPageBreak/>
        <w:t>следовательно, можно предположить, недостаточное их количество может привести к срыву плана производства.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Ситуация по статье долгосрочные финансовые вложения не изменилась, остается стабильной и на конец года и составляет 31,96%, следовательно, предприятие в этом году не расширило свою инвестиционную деятельность.</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Величина запасов на начало и конец года недостаточна, что является не оптимальным для предприятия и может привести к остановке производства, однако, количество запасов на конец года выросла на 4 тыс. руб., т.е. на 19,05%, увеличение запасов является положительной тенденцией к улучшению производственного состояния предприятия. Доля денежных средств на конец года уменьшилась на 40,57% и составила 21,05%, что не является показателем ухудшения финансового состояния предприятия.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 расчетов 2007 года показал, доля активов к концу года значительно уменьшилась, на 28,49% и составила 41,41%, однако это меньше 50%, следовательно, структура актива нерациональна, т.к. большая часть капитала отвлечена из оборота, что ухудшает платежеспособность и финансовую устойчивость предприятия. Нематериальные активы сократились на 1 тыс. руб., т.е. на 6,67%, следовательно, предприятие сокращает свою инновационную деятельность. Доля основных средств к концу года незначительно сократилась на 0,02% и составила 0,41%, однако, это меньше рекомендуемых значений, следовательно, можно предположить, недостаточное их количество может привести к срыву плана производства.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Долгосрочные финансовые вложения на конец года составляют 31,96%, следовательно, предприятие в этом году расширило свою инвестиционную деятельность. Величина запасов на начало и конец года недостаточна, что является не оптимальным для предприятия и может привести к остановке производства, так как количество запасов на конец года уменьшилось на 5 тыс. </w:t>
      </w:r>
      <w:r>
        <w:rPr>
          <w:rFonts w:ascii="Times New Roman CYR" w:hAnsi="Times New Roman CYR" w:cs="Times New Roman CYR"/>
          <w:sz w:val="28"/>
          <w:szCs w:val="28"/>
        </w:rPr>
        <w:lastRenderedPageBreak/>
        <w:t>руб., т.е. на 19,23%. Доля денежных средств на конец года выросла на 28,28% и составила 35,42%, это является показателем улучшения финансового состояния предприятия.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Расчеты 2005 года показали, удельный вес собственного капитала к концу года увеличился на 4,55% и составляет 97,69%, это свидетельствует о финансовой независимости предприятия от внешних инвесторов.</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статей 3 раздела показывает, что уставный капитал остался неизменный в 9034 тыс.руб. , так же остался без изменений и добавочный капитал, составляет 1987 тыс. руб. ,а по оставшимся статьям наблюдается рост. Резервный капитал увеличился на 32 тыс. руб., т.е. на 135,71%, нераспределенная прибыль на 497 тыс.руб., т.е. на 70,4%. Все эти изменения оцениваются нами положительно, так как это приводит к росту собственного капитала.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же положительной статьей пассива является наличие долгосрочного кредита, его доля осталась неизменной.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Размер краткосрочных займов уменьшился на 84 тыс.руб., т.е. на 23,8%. Следовательно, можно предположить, что просроченной задолжности предприятие не имеет, так как растет нераспределенная прибыль.</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расчетов 2006 года стало видно, что удельный вес собственного капитала к концу года увеличился на 8,29% и составляет 96%, это свидетельствует о финансовой независимости предприятия от внешних инвесторов.</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статей 3 раздела показывает, что уставный капитал остался неизменный в 9034 тыс.руб. , так же остался без изменений и добавочный капитал, составляет 1987 тыс. руб. , однако по оставшимся статьям наблюдается рост. Резервный капитал увеличился на 32 тыс. руб., т.е. на 48,48%, нераспределенная прибыль на 987 тыс.руб., т.е. на 82,04%. Все эти изменения оцениваются нами положительно, так как это приводит к росту собственного </w:t>
      </w:r>
      <w:r>
        <w:rPr>
          <w:rFonts w:ascii="Times New Roman CYR" w:hAnsi="Times New Roman CYR" w:cs="Times New Roman CYR"/>
          <w:sz w:val="28"/>
          <w:szCs w:val="28"/>
        </w:rPr>
        <w:lastRenderedPageBreak/>
        <w:t>капитала.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же положительной статьей пассива является наличие долгосрочного кредита и его увеличение на 27 тыс.руб., т.е. на 122,73%, так же размер краткосрочных займов увеличился на 237 тыс.руб., т.е. на 88,10%. Следовательно, можно предположить, что просроченной задолжности предприятие не имеет, так как растет нераспределенная прибыль.</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sz w:val="28"/>
          <w:szCs w:val="28"/>
        </w:rPr>
        <w:t>Из расчетов 2007 года стало видно, что удельный вес собственного капитала к концу года увеличился на 1,76% и составляет 97,71%, это свидетельствует о финансовой независимости предприятия от внешних инвесторов.</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статей 3 раздела показывает, что уставный капитал остался неизменный в 9034 тыс.руб., так же остался без изменений и добавочный капитал, составляет 1987 тыс. руб., однако по оставшимся статьям наблюдается рост. Резервный капитал увеличился на 51 тыс.руб., т.е. на 52,04%, нераспределенная прибыль на 183 тыс.руб., т.е. на 8,36%. Все эти изменения оцениваются нами положительно, так как это приводит к росту собственного капитала.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же положительной статьей пассива является наличие долгосрочного кредита и его увеличение на 27 тыс.руб., т.е. на 56,25%, в то время как размер краткосрочных займов уменьшился на 263 тыс.руб., т.е. на 51,98%. Так же можно предположить, что просроченной задолжности предприятие не имеет, так как растет нераспределенная прибыль.</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2.1.3 Расчет абсолютных показателей финансовой устойчивости.</w:t>
      </w:r>
    </w:p>
    <w:tbl>
      <w:tblPr>
        <w:tblW w:w="0" w:type="auto"/>
        <w:jc w:val="center"/>
        <w:tblLayout w:type="fixed"/>
        <w:tblLook w:val="0000" w:firstRow="0" w:lastRow="0" w:firstColumn="0" w:lastColumn="0" w:noHBand="0" w:noVBand="0"/>
      </w:tblPr>
      <w:tblGrid>
        <w:gridCol w:w="2846"/>
        <w:gridCol w:w="1355"/>
        <w:gridCol w:w="1219"/>
        <w:gridCol w:w="1219"/>
        <w:gridCol w:w="1219"/>
        <w:gridCol w:w="1214"/>
      </w:tblGrid>
      <w:tr w:rsidR="00BF0399">
        <w:trPr>
          <w:jc w:val="center"/>
        </w:trPr>
        <w:tc>
          <w:tcPr>
            <w:tcW w:w="2846"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355"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Усл. Обознач.</w:t>
            </w:r>
          </w:p>
        </w:tc>
        <w:tc>
          <w:tcPr>
            <w:tcW w:w="1219"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начало 2005 года</w:t>
            </w:r>
          </w:p>
        </w:tc>
        <w:tc>
          <w:tcPr>
            <w:tcW w:w="1219"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начало 2006 года</w:t>
            </w:r>
          </w:p>
        </w:tc>
        <w:tc>
          <w:tcPr>
            <w:tcW w:w="1219"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начало 2007 года</w:t>
            </w:r>
          </w:p>
        </w:tc>
        <w:tc>
          <w:tcPr>
            <w:tcW w:w="1214"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конец 2007 года</w:t>
            </w:r>
          </w:p>
        </w:tc>
      </w:tr>
      <w:tr w:rsidR="00BF0399">
        <w:trPr>
          <w:jc w:val="center"/>
        </w:trPr>
        <w:tc>
          <w:tcPr>
            <w:tcW w:w="284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Собственный капитал</w:t>
            </w:r>
          </w:p>
        </w:tc>
        <w:tc>
          <w:tcPr>
            <w:tcW w:w="135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СК</w:t>
            </w:r>
          </w:p>
        </w:tc>
        <w:tc>
          <w:tcPr>
            <w:tcW w:w="121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11755</w:t>
            </w:r>
          </w:p>
        </w:tc>
        <w:tc>
          <w:tcPr>
            <w:tcW w:w="1219"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12290</w:t>
            </w:r>
          </w:p>
        </w:tc>
        <w:tc>
          <w:tcPr>
            <w:tcW w:w="1219"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13309</w:t>
            </w:r>
          </w:p>
        </w:tc>
        <w:tc>
          <w:tcPr>
            <w:tcW w:w="1214"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13543</w:t>
            </w:r>
          </w:p>
        </w:tc>
      </w:tr>
      <w:tr w:rsidR="00BF0399">
        <w:trPr>
          <w:jc w:val="center"/>
        </w:trPr>
        <w:tc>
          <w:tcPr>
            <w:tcW w:w="284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Внеоборотные активы</w:t>
            </w:r>
          </w:p>
        </w:tc>
        <w:tc>
          <w:tcPr>
            <w:tcW w:w="135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w:t>
            </w:r>
          </w:p>
        </w:tc>
        <w:tc>
          <w:tcPr>
            <w:tcW w:w="121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6830</w:t>
            </w:r>
          </w:p>
        </w:tc>
        <w:tc>
          <w:tcPr>
            <w:tcW w:w="1219"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8258</w:t>
            </w:r>
          </w:p>
        </w:tc>
        <w:tc>
          <w:tcPr>
            <w:tcW w:w="1219"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8124</w:t>
            </w:r>
          </w:p>
        </w:tc>
        <w:tc>
          <w:tcPr>
            <w:tcW w:w="1214"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8064</w:t>
            </w:r>
          </w:p>
        </w:tc>
      </w:tr>
      <w:tr w:rsidR="00BF0399">
        <w:trPr>
          <w:jc w:val="center"/>
        </w:trPr>
        <w:tc>
          <w:tcPr>
            <w:tcW w:w="284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Собственные оборотные средства</w:t>
            </w:r>
          </w:p>
        </w:tc>
        <w:tc>
          <w:tcPr>
            <w:tcW w:w="135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СОС</w:t>
            </w:r>
          </w:p>
        </w:tc>
        <w:tc>
          <w:tcPr>
            <w:tcW w:w="121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4925</w:t>
            </w:r>
          </w:p>
        </w:tc>
        <w:tc>
          <w:tcPr>
            <w:tcW w:w="1219"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4032</w:t>
            </w:r>
          </w:p>
        </w:tc>
        <w:tc>
          <w:tcPr>
            <w:tcW w:w="1219"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5185</w:t>
            </w:r>
          </w:p>
        </w:tc>
        <w:tc>
          <w:tcPr>
            <w:tcW w:w="1214"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5479</w:t>
            </w:r>
          </w:p>
        </w:tc>
      </w:tr>
      <w:tr w:rsidR="00BF0399">
        <w:trPr>
          <w:jc w:val="center"/>
        </w:trPr>
        <w:tc>
          <w:tcPr>
            <w:tcW w:w="284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 Долгосрочные </w:t>
            </w:r>
            <w:r>
              <w:rPr>
                <w:rFonts w:ascii="Times New Roman CYR" w:hAnsi="Times New Roman CYR" w:cs="Times New Roman CYR"/>
                <w:sz w:val="20"/>
                <w:szCs w:val="20"/>
              </w:rPr>
              <w:lastRenderedPageBreak/>
              <w:t>обязательства</w:t>
            </w:r>
          </w:p>
        </w:tc>
        <w:tc>
          <w:tcPr>
            <w:tcW w:w="135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ДО</w:t>
            </w:r>
          </w:p>
        </w:tc>
        <w:tc>
          <w:tcPr>
            <w:tcW w:w="121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1219"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1219"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w:t>
            </w:r>
          </w:p>
        </w:tc>
        <w:tc>
          <w:tcPr>
            <w:tcW w:w="1214"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w:t>
            </w:r>
          </w:p>
        </w:tc>
      </w:tr>
      <w:tr w:rsidR="00BF0399">
        <w:trPr>
          <w:jc w:val="center"/>
        </w:trPr>
        <w:tc>
          <w:tcPr>
            <w:tcW w:w="284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5. Собственные и долгосрочные источники финансирования</w:t>
            </w:r>
          </w:p>
        </w:tc>
        <w:tc>
          <w:tcPr>
            <w:tcW w:w="135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СД</w:t>
            </w:r>
          </w:p>
        </w:tc>
        <w:tc>
          <w:tcPr>
            <w:tcW w:w="121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4947</w:t>
            </w:r>
          </w:p>
        </w:tc>
        <w:tc>
          <w:tcPr>
            <w:tcW w:w="1219"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4054</w:t>
            </w:r>
          </w:p>
        </w:tc>
        <w:tc>
          <w:tcPr>
            <w:tcW w:w="1219"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5233</w:t>
            </w:r>
          </w:p>
        </w:tc>
        <w:tc>
          <w:tcPr>
            <w:tcW w:w="1214"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5554</w:t>
            </w:r>
          </w:p>
        </w:tc>
      </w:tr>
      <w:tr w:rsidR="00BF0399">
        <w:trPr>
          <w:jc w:val="center"/>
        </w:trPr>
        <w:tc>
          <w:tcPr>
            <w:tcW w:w="284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Краткосрочные кредиты</w:t>
            </w:r>
          </w:p>
        </w:tc>
        <w:tc>
          <w:tcPr>
            <w:tcW w:w="135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КК</w:t>
            </w:r>
          </w:p>
        </w:tc>
        <w:tc>
          <w:tcPr>
            <w:tcW w:w="121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19"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19"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14"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BF0399">
        <w:trPr>
          <w:jc w:val="center"/>
        </w:trPr>
        <w:tc>
          <w:tcPr>
            <w:tcW w:w="284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Общие источники финансирования</w:t>
            </w:r>
          </w:p>
        </w:tc>
        <w:tc>
          <w:tcPr>
            <w:tcW w:w="135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ОИ</w:t>
            </w:r>
          </w:p>
        </w:tc>
        <w:tc>
          <w:tcPr>
            <w:tcW w:w="121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4947</w:t>
            </w:r>
          </w:p>
        </w:tc>
        <w:tc>
          <w:tcPr>
            <w:tcW w:w="1219"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4054</w:t>
            </w:r>
          </w:p>
        </w:tc>
        <w:tc>
          <w:tcPr>
            <w:tcW w:w="1219"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5233</w:t>
            </w:r>
          </w:p>
        </w:tc>
        <w:tc>
          <w:tcPr>
            <w:tcW w:w="1214"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5554</w:t>
            </w:r>
          </w:p>
        </w:tc>
      </w:tr>
      <w:tr w:rsidR="00BF0399">
        <w:trPr>
          <w:jc w:val="center"/>
        </w:trPr>
        <w:tc>
          <w:tcPr>
            <w:tcW w:w="284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Запасы+ НДС</w:t>
            </w:r>
          </w:p>
        </w:tc>
        <w:tc>
          <w:tcPr>
            <w:tcW w:w="135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w:t>
            </w:r>
          </w:p>
        </w:tc>
        <w:tc>
          <w:tcPr>
            <w:tcW w:w="121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w:t>
            </w:r>
          </w:p>
        </w:tc>
        <w:tc>
          <w:tcPr>
            <w:tcW w:w="1219"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219"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1214"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r>
      <w:tr w:rsidR="00BF0399">
        <w:trPr>
          <w:jc w:val="center"/>
        </w:trPr>
        <w:tc>
          <w:tcPr>
            <w:tcW w:w="284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Излишки или недостачи собственных оборотных средств</w:t>
            </w:r>
          </w:p>
        </w:tc>
        <w:tc>
          <w:tcPr>
            <w:tcW w:w="135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/\СОС</w:t>
            </w:r>
          </w:p>
        </w:tc>
        <w:tc>
          <w:tcPr>
            <w:tcW w:w="121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4881</w:t>
            </w:r>
          </w:p>
        </w:tc>
        <w:tc>
          <w:tcPr>
            <w:tcW w:w="1219"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4002</w:t>
            </w:r>
          </w:p>
        </w:tc>
        <w:tc>
          <w:tcPr>
            <w:tcW w:w="1219"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5162</w:t>
            </w:r>
          </w:p>
        </w:tc>
        <w:tc>
          <w:tcPr>
            <w:tcW w:w="1214"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5452</w:t>
            </w:r>
          </w:p>
        </w:tc>
      </w:tr>
      <w:tr w:rsidR="00BF0399">
        <w:trPr>
          <w:jc w:val="center"/>
        </w:trPr>
        <w:tc>
          <w:tcPr>
            <w:tcW w:w="284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Излишки или недостачи собственных и долгосрочных источников</w:t>
            </w:r>
          </w:p>
        </w:tc>
        <w:tc>
          <w:tcPr>
            <w:tcW w:w="135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/\СД</w:t>
            </w:r>
          </w:p>
        </w:tc>
        <w:tc>
          <w:tcPr>
            <w:tcW w:w="121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4903</w:t>
            </w:r>
          </w:p>
        </w:tc>
        <w:tc>
          <w:tcPr>
            <w:tcW w:w="1219"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4024</w:t>
            </w:r>
          </w:p>
        </w:tc>
        <w:tc>
          <w:tcPr>
            <w:tcW w:w="1219"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5210</w:t>
            </w:r>
          </w:p>
        </w:tc>
        <w:tc>
          <w:tcPr>
            <w:tcW w:w="1214"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5527</w:t>
            </w:r>
          </w:p>
        </w:tc>
      </w:tr>
      <w:tr w:rsidR="00BF0399">
        <w:trPr>
          <w:jc w:val="center"/>
        </w:trPr>
        <w:tc>
          <w:tcPr>
            <w:tcW w:w="284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Излишки и недостачи общих источников финансирования</w:t>
            </w:r>
          </w:p>
        </w:tc>
        <w:tc>
          <w:tcPr>
            <w:tcW w:w="135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/\ОИ</w:t>
            </w:r>
          </w:p>
        </w:tc>
        <w:tc>
          <w:tcPr>
            <w:tcW w:w="121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4903</w:t>
            </w:r>
          </w:p>
        </w:tc>
        <w:tc>
          <w:tcPr>
            <w:tcW w:w="1219"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4024</w:t>
            </w:r>
          </w:p>
        </w:tc>
        <w:tc>
          <w:tcPr>
            <w:tcW w:w="1219"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5210</w:t>
            </w:r>
          </w:p>
        </w:tc>
        <w:tc>
          <w:tcPr>
            <w:tcW w:w="1214"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5527</w:t>
            </w:r>
          </w:p>
        </w:tc>
      </w:tr>
      <w:tr w:rsidR="00BF0399">
        <w:trPr>
          <w:jc w:val="center"/>
        </w:trPr>
        <w:tc>
          <w:tcPr>
            <w:tcW w:w="284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Трехмерная модель финансирования</w:t>
            </w:r>
          </w:p>
        </w:tc>
        <w:tc>
          <w:tcPr>
            <w:tcW w:w="135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21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w:t>
            </w:r>
          </w:p>
        </w:tc>
        <w:tc>
          <w:tcPr>
            <w:tcW w:w="1219"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w:t>
            </w:r>
          </w:p>
        </w:tc>
        <w:tc>
          <w:tcPr>
            <w:tcW w:w="1219"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w:t>
            </w:r>
          </w:p>
        </w:tc>
        <w:tc>
          <w:tcPr>
            <w:tcW w:w="1214"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w:t>
            </w:r>
          </w:p>
        </w:tc>
      </w:tr>
      <w:tr w:rsidR="00BF0399">
        <w:trPr>
          <w:jc w:val="center"/>
        </w:trPr>
        <w:tc>
          <w:tcPr>
            <w:tcW w:w="284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Тип финансовой устойчивости</w:t>
            </w:r>
          </w:p>
        </w:tc>
        <w:tc>
          <w:tcPr>
            <w:tcW w:w="135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21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w:t>
            </w:r>
          </w:p>
        </w:tc>
        <w:tc>
          <w:tcPr>
            <w:tcW w:w="1219"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w:t>
            </w:r>
          </w:p>
        </w:tc>
        <w:tc>
          <w:tcPr>
            <w:tcW w:w="1219"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w:t>
            </w:r>
          </w:p>
        </w:tc>
        <w:tc>
          <w:tcPr>
            <w:tcW w:w="1214"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w:t>
            </w:r>
          </w:p>
        </w:tc>
      </w:tr>
    </w:tbl>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 расчетов показал, предприятие в течение всего года имеет абсолютный тип финансовой устойчивости. Наблюдается излишек всех трех показателей: собственных оборотных средств в размере 4881 тыс. руб. на начало и 4002 тыс. руб. на конец, собственных и долгосрочных источников в размере 4903 тыс.руб. на начало и 4024 тыс.руб. на конец, общих источников финансирования на начало года 4903 тыс. руб., на конец 4024 тыс.руб., следовательно, предприятию достаточно собственных оборотных средств для покупки нужной величины запасов.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 расчетов показал, предприятие в течение всего года имеет абсолютный тип финансовой устойчивости. Наблюдается излишек всех трех показателей: собственных оборотных средств в размере 4002 тыс. руб. на начало и 5162 тыс. руб. на конец, собственных и долгосрочных источников в размере 4024 тыс.руб. на начало и 5210 тыс.руб. на конец, общих источников финансирования на начало года 4024 тыс. руб., на конец 5210 тыс.руб., следовательно, предприятию достаточно собственных оборотных средств для покупки нужной величины запасов.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Результат расчетов показал, предприятие в течение всего года имеет абсолютный тип финансовой устойчивости. Наблюдается излишек всех трех показателей: собственных оборотных средств в размере 5162 тыс. руб. на начало и 5452 тыс. руб. на конец, собственных и долгосрочных источников в размере 5210 тыс.руб. на начало и 5527 тыс.руб. на конец, общих источников финансирования на начало года 5210 тыс. руб., на конец 5527 тыс.руб., следовательно, предприятию достаточно собственных оборотных средств для покупки нужной величины запасов. </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2.1.4Расчет относительных показателей финансовой устойчивости</w:t>
      </w:r>
    </w:p>
    <w:tbl>
      <w:tblPr>
        <w:tblW w:w="0" w:type="auto"/>
        <w:jc w:val="center"/>
        <w:tblLayout w:type="fixed"/>
        <w:tblLook w:val="0000" w:firstRow="0" w:lastRow="0" w:firstColumn="0" w:lastColumn="0" w:noHBand="0" w:noVBand="0"/>
      </w:tblPr>
      <w:tblGrid>
        <w:gridCol w:w="2552"/>
        <w:gridCol w:w="2410"/>
        <w:gridCol w:w="1276"/>
        <w:gridCol w:w="1269"/>
        <w:gridCol w:w="801"/>
        <w:gridCol w:w="766"/>
      </w:tblGrid>
      <w:tr w:rsidR="00BF0399">
        <w:trPr>
          <w:jc w:val="center"/>
        </w:trPr>
        <w:tc>
          <w:tcPr>
            <w:tcW w:w="255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410"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Рекомендуемые ограничения</w:t>
            </w:r>
          </w:p>
        </w:tc>
        <w:tc>
          <w:tcPr>
            <w:tcW w:w="1276"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начало 2005 года</w:t>
            </w:r>
          </w:p>
        </w:tc>
        <w:tc>
          <w:tcPr>
            <w:tcW w:w="1269"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начало 2006 года</w:t>
            </w:r>
          </w:p>
        </w:tc>
        <w:tc>
          <w:tcPr>
            <w:tcW w:w="801"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начало 2007 года</w:t>
            </w:r>
          </w:p>
        </w:tc>
        <w:tc>
          <w:tcPr>
            <w:tcW w:w="766"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конец 2007 года</w:t>
            </w:r>
          </w:p>
        </w:tc>
      </w:tr>
      <w:tr w:rsidR="00BF0399">
        <w:trPr>
          <w:jc w:val="center"/>
        </w:trPr>
        <w:tc>
          <w:tcPr>
            <w:tcW w:w="2552"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Коэффициент обеспеченности собственными оборотными средствами.</w:t>
            </w:r>
          </w:p>
        </w:tc>
        <w:tc>
          <w:tcPr>
            <w:tcW w:w="241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0,93</w:t>
            </w:r>
          </w:p>
        </w:tc>
        <w:tc>
          <w:tcPr>
            <w:tcW w:w="126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0,93 </w:t>
            </w:r>
          </w:p>
        </w:tc>
        <w:tc>
          <w:tcPr>
            <w:tcW w:w="80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0,90</w:t>
            </w:r>
          </w:p>
        </w:tc>
        <w:tc>
          <w:tcPr>
            <w:tcW w:w="76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0,95</w:t>
            </w:r>
          </w:p>
        </w:tc>
      </w:tr>
      <w:tr w:rsidR="00BF0399">
        <w:trPr>
          <w:jc w:val="center"/>
        </w:trPr>
        <w:tc>
          <w:tcPr>
            <w:tcW w:w="2552"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Коэффициент обеспеченности запасов.</w:t>
            </w:r>
          </w:p>
        </w:tc>
        <w:tc>
          <w:tcPr>
            <w:tcW w:w="241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≥0,6 - 0,8</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111,93</w:t>
            </w:r>
          </w:p>
        </w:tc>
        <w:tc>
          <w:tcPr>
            <w:tcW w:w="126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134,4</w:t>
            </w:r>
          </w:p>
        </w:tc>
        <w:tc>
          <w:tcPr>
            <w:tcW w:w="80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225,43</w:t>
            </w:r>
          </w:p>
        </w:tc>
        <w:tc>
          <w:tcPr>
            <w:tcW w:w="76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202,93</w:t>
            </w:r>
          </w:p>
        </w:tc>
      </w:tr>
      <w:tr w:rsidR="00BF0399">
        <w:trPr>
          <w:jc w:val="center"/>
        </w:trPr>
        <w:tc>
          <w:tcPr>
            <w:tcW w:w="2552"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Коэффициент маневренности.</w:t>
            </w:r>
          </w:p>
        </w:tc>
        <w:tc>
          <w:tcPr>
            <w:tcW w:w="241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0,5</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0,42</w:t>
            </w:r>
          </w:p>
        </w:tc>
        <w:tc>
          <w:tcPr>
            <w:tcW w:w="126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0,33</w:t>
            </w:r>
          </w:p>
        </w:tc>
        <w:tc>
          <w:tcPr>
            <w:tcW w:w="80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0,39</w:t>
            </w:r>
          </w:p>
        </w:tc>
        <w:tc>
          <w:tcPr>
            <w:tcW w:w="76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0,40</w:t>
            </w:r>
          </w:p>
        </w:tc>
      </w:tr>
      <w:tr w:rsidR="00BF0399">
        <w:trPr>
          <w:jc w:val="center"/>
        </w:trPr>
        <w:tc>
          <w:tcPr>
            <w:tcW w:w="2552"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Коэффициент автономии.</w:t>
            </w:r>
          </w:p>
        </w:tc>
        <w:tc>
          <w:tcPr>
            <w:tcW w:w="241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0,5</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0,97</w:t>
            </w:r>
          </w:p>
        </w:tc>
        <w:tc>
          <w:tcPr>
            <w:tcW w:w="126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0,98</w:t>
            </w:r>
          </w:p>
        </w:tc>
        <w:tc>
          <w:tcPr>
            <w:tcW w:w="80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0,96</w:t>
            </w:r>
          </w:p>
        </w:tc>
        <w:tc>
          <w:tcPr>
            <w:tcW w:w="76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0,98</w:t>
            </w:r>
          </w:p>
        </w:tc>
      </w:tr>
    </w:tbl>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jc w:val="center"/>
        <w:tblLayout w:type="fixed"/>
        <w:tblLook w:val="0000" w:firstRow="0" w:lastRow="0" w:firstColumn="0" w:lastColumn="0" w:noHBand="0" w:noVBand="0"/>
      </w:tblPr>
      <w:tblGrid>
        <w:gridCol w:w="2740"/>
        <w:gridCol w:w="1045"/>
        <w:gridCol w:w="860"/>
        <w:gridCol w:w="880"/>
        <w:gridCol w:w="578"/>
        <w:gridCol w:w="578"/>
        <w:gridCol w:w="578"/>
        <w:gridCol w:w="578"/>
        <w:gridCol w:w="578"/>
        <w:gridCol w:w="578"/>
        <w:gridCol w:w="244"/>
      </w:tblGrid>
      <w:tr w:rsidR="00BF0399">
        <w:trPr>
          <w:jc w:val="center"/>
        </w:trPr>
        <w:tc>
          <w:tcPr>
            <w:tcW w:w="2740" w:type="dxa"/>
            <w:tcBorders>
              <w:top w:val="nil"/>
              <w:left w:val="nil"/>
              <w:bottom w:val="nil"/>
              <w:right w:val="nil"/>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Результат расчетов на 2005 год показал:</w:t>
            </w:r>
          </w:p>
        </w:tc>
        <w:tc>
          <w:tcPr>
            <w:tcW w:w="1045"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860"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880"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57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57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57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57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57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57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244"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r>
    </w:tbl>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обеспеченности собственными оборотными средствами на начало и на конец года составляет 0,93. При этом он соответствует рекомендуемым ограничениям, следовательно, структура баланса удовлетворительна и предприятию не грозит банкротство по данному показателю.</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маневренности уменьшился к концу года с 0,42 до 0,33, данный коэффициент не соответствует рекомендуемым ограничениям, коэффициент ниже положенных значений, следовательно, капитал предприятия </w:t>
      </w:r>
      <w:r>
        <w:rPr>
          <w:rFonts w:ascii="Times New Roman CYR" w:hAnsi="Times New Roman CYR" w:cs="Times New Roman CYR"/>
          <w:sz w:val="28"/>
          <w:szCs w:val="28"/>
        </w:rPr>
        <w:lastRenderedPageBreak/>
        <w:t>малоподвижен и основной причиной сложившейся ситуации является высокая доля внеоборотных активов.</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Запас товара на складе не является оптимальным, т.к. при неблагоприятном стечении обстоятельств, форс-мажорных ситуациях поставки на склад могут прекратиться, что приведет остановке производства.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Предприятие независимо от внешних инвесторов, т.к. коэффициент автономии составляет 0,98 пунктов, следовательно, 98% внешних источников финансирования составляет собственный капитал, что оценивается положительно.</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таблицы свидетельствуют в основном о повышении всех показателей финансовой устойчивости к концу года, ситуация не является кризисной так как все показатели кроме коэффициента маневренности соответствуют рекомендуемым значениям и говорит о хорошем финансового состоянии предприятия.</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jc w:val="center"/>
        <w:tblLayout w:type="fixed"/>
        <w:tblLook w:val="0000" w:firstRow="0" w:lastRow="0" w:firstColumn="0" w:lastColumn="0" w:noHBand="0" w:noVBand="0"/>
      </w:tblPr>
      <w:tblGrid>
        <w:gridCol w:w="2740"/>
        <w:gridCol w:w="1045"/>
        <w:gridCol w:w="860"/>
        <w:gridCol w:w="880"/>
        <w:gridCol w:w="578"/>
        <w:gridCol w:w="578"/>
        <w:gridCol w:w="578"/>
        <w:gridCol w:w="578"/>
        <w:gridCol w:w="578"/>
        <w:gridCol w:w="578"/>
        <w:gridCol w:w="245"/>
      </w:tblGrid>
      <w:tr w:rsidR="00BF0399">
        <w:trPr>
          <w:jc w:val="center"/>
        </w:trPr>
        <w:tc>
          <w:tcPr>
            <w:tcW w:w="2740" w:type="dxa"/>
            <w:tcBorders>
              <w:top w:val="nil"/>
              <w:left w:val="nil"/>
              <w:bottom w:val="nil"/>
              <w:right w:val="nil"/>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Результат расчетов на 2006 год показал:</w:t>
            </w:r>
          </w:p>
        </w:tc>
        <w:tc>
          <w:tcPr>
            <w:tcW w:w="1045"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860"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880"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57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57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57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57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57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57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245"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r>
    </w:tbl>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обеспеченности собственными оборотными средствами составлял на начало 0,46,а на конец 0,90. При этом он соответствует рекомендуемым ограничениям, следовательно, структура баланса удовлетворительна и предприятию не грозит банкротство по данному показателю.</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маневренности повысился к концу года с 0,33 до 0,39, данный коэффициент не соответствует рекомендуемым ограничениям, коэффициент ниже положенных значений, следовательно, капитал предприятия малоподвижен и основной причиной сложившейся ситуации является высокая доля внеоборотных активов.</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Запас товара на складе не является оптимальным, т.к. при неблагоприятном стечении обстоятельств, форс-мажорных ситуациях поставки на склад могут прекратиться, что приведет остановке производства.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Предприятие независимо от внешних инвесторов, т.к. коэффициент автономии составляет 0,96 пунктов, следовательно, 96% внешних источников финансирования составляет собственный капитал, что оценивается положительно.</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таблицы свидетельствуют в основном о повышении всех показателей финансовой устойчивости к концу года, ситуация не является кризисной так как все показатели кроме коэффициента маневренности соответствуют рекомендуемым значениям и говорит о хорошем финансового состоянии предприятия.</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jc w:val="center"/>
        <w:tblLayout w:type="fixed"/>
        <w:tblLook w:val="0000" w:firstRow="0" w:lastRow="0" w:firstColumn="0" w:lastColumn="0" w:noHBand="0" w:noVBand="0"/>
      </w:tblPr>
      <w:tblGrid>
        <w:gridCol w:w="2740"/>
        <w:gridCol w:w="1045"/>
        <w:gridCol w:w="860"/>
        <w:gridCol w:w="880"/>
        <w:gridCol w:w="578"/>
        <w:gridCol w:w="578"/>
        <w:gridCol w:w="578"/>
        <w:gridCol w:w="578"/>
        <w:gridCol w:w="578"/>
        <w:gridCol w:w="578"/>
        <w:gridCol w:w="578"/>
      </w:tblGrid>
      <w:tr w:rsidR="00BF0399">
        <w:trPr>
          <w:jc w:val="center"/>
        </w:trPr>
        <w:tc>
          <w:tcPr>
            <w:tcW w:w="2740" w:type="dxa"/>
            <w:tcBorders>
              <w:top w:val="nil"/>
              <w:left w:val="nil"/>
              <w:bottom w:val="nil"/>
              <w:right w:val="nil"/>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Результат расчетов на 2007 год показал:</w:t>
            </w:r>
          </w:p>
        </w:tc>
        <w:tc>
          <w:tcPr>
            <w:tcW w:w="1045"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860"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880"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57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57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57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57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57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57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57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r>
    </w:tbl>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обеспеченности собственными оборотными средствами составлял на начало 0, 90, на конец 0,95. При этом он соответствует рекомендуемым ограничениям, следовательно, структура баланса удовлетворительна и предприятию не грозит банкротство по данному показателю.</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aps/>
          <w:sz w:val="28"/>
          <w:szCs w:val="28"/>
        </w:rPr>
        <w:t>о</w:t>
      </w:r>
      <w:r>
        <w:rPr>
          <w:rFonts w:ascii="Times New Roman CYR" w:hAnsi="Times New Roman CYR" w:cs="Times New Roman CYR"/>
          <w:sz w:val="28"/>
          <w:szCs w:val="28"/>
        </w:rPr>
        <w:t>днако коэффициент маневренности вырос концу года с 0,39 до 0,40, что все таки ниже положенных значений, следовательно, капитал предприятия малоподвижен и основной причиной сложившейся ситуации является высокая доля внеоборотных активов.</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Запас товара на складе не является оптимальным, т.к. при неблагоприятном стечении обстоятельств, форс-мажорных ситуациях поставки на склад могут прекратиться, что приведет остановке производства.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Предприятие независимо от внешних инвесторов, т.к. коэффициент автономии составляет 0,98 пунктов, следовательно, 98% внешних источников финансирования составляет собственный капитал, что оценивается положительно.</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таблицы свидетельствуют об увеличении всех показателей финансовой устойчивости к концу года, и говорит об улучшении финансового состояния предприятия.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 расчетов 2005 года показал, баланс предприятия не является абсолютно ликвидным, а предприятие платежеспособным, т.к. не выполняется 1-е условие, а именно наиболее ликвидных активов недостаточно для расчетов по наиболее срочным пассивам на начало года в размере 329 тыс. руб., причиной этого является малая доля денежных средств. Однако ситуация для данного предприятия не является кризисной и безвыходной, т.к. имеется существенный платежный излишек по быстрореализуемым в сумме 739 тыс. руб. на начало, 3393 тыс. руб. на конец и медленнореализуемым активам в сумме 44 тыс. руб. на начало и 30 тыс. руб. на конец, что позволит погасить образовавшуюся задолжность.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 расчетов 2006 года показал, баланс предприятия не является абсолютно ликвидным, а предприятие платежеспособным, т.к. не выполняется 3-е условие, а именно медленнореализуемых активов недостаточно для расчетов по долгосрочным пассивам на начало года в размере 25 тыс. руб., причиной этого является малая доля запасов на складе. Однако ситуация для данного предприятия не является кризисной и безвыходной, т.к. имеется существенный платежный излишек по наиболее ликвидным активам и наиболее срочным обязательствам в сумме 629 тыс. руб. на начало и 4404 тыс. руб. на конец, так же излишек наблюдается и по быстрореализуемым активам в размере 3393 тыс. руб. на начало и 807 тыс. руб. на конец, что позволит погасить образовавшуюся </w:t>
      </w:r>
      <w:r>
        <w:rPr>
          <w:rFonts w:ascii="Times New Roman CYR" w:hAnsi="Times New Roman CYR" w:cs="Times New Roman CYR"/>
          <w:sz w:val="28"/>
          <w:szCs w:val="28"/>
        </w:rPr>
        <w:lastRenderedPageBreak/>
        <w:t xml:space="preserve">задолжность.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 расчетов 2007 года показал, баланс предприятия не является абсолютно ликвидным, а предприятие платежеспособным, т.к. не выполняется 3-е условие, а именно медленнореализуемых активов недостаточно для расчетов по долгосрочным пассивам в размере 25 тыс. руб. на начало и 48 тыс. руб. на конец, причиной этого является малая доля запасов на складе. Однако ситуация для данного предприятия не является кризисной и безвыходной, т.к. имеется существенный платежный излишек по наиболее ликвидным активам и наиболее срочным обязательствам в сумме 4404 тыс. руб. на начало и 4675 тыс. руб. на конец, так же излишек наблюдается и по быстрореализуемым активам в размере 807 тыс. руб. на начало и 852 тыс. руб. на конец, что позволит погасить образовавшуюся задолжность. </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6 Расчет показателей платежеспособности</w:t>
      </w:r>
    </w:p>
    <w:tbl>
      <w:tblPr>
        <w:tblW w:w="0" w:type="auto"/>
        <w:jc w:val="center"/>
        <w:tblLayout w:type="fixed"/>
        <w:tblLook w:val="0000" w:firstRow="0" w:lastRow="0" w:firstColumn="0" w:lastColumn="0" w:noHBand="0" w:noVBand="0"/>
      </w:tblPr>
      <w:tblGrid>
        <w:gridCol w:w="2281"/>
        <w:gridCol w:w="1308"/>
        <w:gridCol w:w="1388"/>
        <w:gridCol w:w="1417"/>
        <w:gridCol w:w="1362"/>
        <w:gridCol w:w="1316"/>
      </w:tblGrid>
      <w:tr w:rsidR="00BF0399">
        <w:trPr>
          <w:jc w:val="center"/>
        </w:trPr>
        <w:tc>
          <w:tcPr>
            <w:tcW w:w="2281"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308"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Реком. Огранич.</w:t>
            </w:r>
          </w:p>
        </w:tc>
        <w:tc>
          <w:tcPr>
            <w:tcW w:w="1388"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начало 2005 года</w:t>
            </w:r>
          </w:p>
        </w:tc>
        <w:tc>
          <w:tcPr>
            <w:tcW w:w="1417"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начало 2006 года</w:t>
            </w:r>
          </w:p>
        </w:tc>
        <w:tc>
          <w:tcPr>
            <w:tcW w:w="1362"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начало 2007 года</w:t>
            </w:r>
          </w:p>
        </w:tc>
        <w:tc>
          <w:tcPr>
            <w:tcW w:w="1316"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конец 2007 года</w:t>
            </w:r>
          </w:p>
        </w:tc>
      </w:tr>
      <w:tr w:rsidR="00BF0399">
        <w:trPr>
          <w:jc w:val="center"/>
        </w:trPr>
        <w:tc>
          <w:tcPr>
            <w:tcW w:w="2281"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1.Коэффициент абсолютной ликвидности</w:t>
            </w:r>
          </w:p>
        </w:tc>
        <w:tc>
          <w:tcPr>
            <w:tcW w:w="1308"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1388"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0,07</w:t>
            </w:r>
          </w:p>
        </w:tc>
        <w:tc>
          <w:tcPr>
            <w:tcW w:w="1417"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3,34</w:t>
            </w:r>
          </w:p>
        </w:tc>
        <w:tc>
          <w:tcPr>
            <w:tcW w:w="1362"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9,70</w:t>
            </w:r>
          </w:p>
        </w:tc>
        <w:tc>
          <w:tcPr>
            <w:tcW w:w="131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20,24</w:t>
            </w:r>
          </w:p>
        </w:tc>
      </w:tr>
      <w:tr w:rsidR="00BF0399">
        <w:trPr>
          <w:jc w:val="center"/>
        </w:trPr>
        <w:tc>
          <w:tcPr>
            <w:tcW w:w="2281"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2.Коэффициент быстрой ликвидности</w:t>
            </w:r>
          </w:p>
        </w:tc>
        <w:tc>
          <w:tcPr>
            <w:tcW w:w="1308"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388"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2,16</w:t>
            </w:r>
          </w:p>
        </w:tc>
        <w:tc>
          <w:tcPr>
            <w:tcW w:w="1417"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15,95</w:t>
            </w:r>
          </w:p>
        </w:tc>
        <w:tc>
          <w:tcPr>
            <w:tcW w:w="1362"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11,30 </w:t>
            </w:r>
          </w:p>
        </w:tc>
        <w:tc>
          <w:tcPr>
            <w:tcW w:w="131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23,74</w:t>
            </w:r>
          </w:p>
        </w:tc>
      </w:tr>
      <w:tr w:rsidR="00BF0399">
        <w:trPr>
          <w:jc w:val="center"/>
        </w:trPr>
        <w:tc>
          <w:tcPr>
            <w:tcW w:w="2281"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Коэффициент текущей ликвидности</w:t>
            </w:r>
          </w:p>
        </w:tc>
        <w:tc>
          <w:tcPr>
            <w:tcW w:w="1308"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 2</w:t>
            </w:r>
          </w:p>
        </w:tc>
        <w:tc>
          <w:tcPr>
            <w:tcW w:w="1388"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2,28</w:t>
            </w:r>
          </w:p>
        </w:tc>
        <w:tc>
          <w:tcPr>
            <w:tcW w:w="1417"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16,06</w:t>
            </w:r>
          </w:p>
        </w:tc>
        <w:tc>
          <w:tcPr>
            <w:tcW w:w="1362"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11,34 </w:t>
            </w:r>
          </w:p>
        </w:tc>
        <w:tc>
          <w:tcPr>
            <w:tcW w:w="131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u w:val="single"/>
              </w:rPr>
            </w:pPr>
            <w:r>
              <w:rPr>
                <w:rFonts w:ascii="Times New Roman CYR" w:hAnsi="Times New Roman CYR" w:cs="Times New Roman CYR"/>
                <w:sz w:val="20"/>
                <w:szCs w:val="20"/>
              </w:rPr>
              <w:t xml:space="preserve"> 23,86</w:t>
            </w:r>
          </w:p>
        </w:tc>
      </w:tr>
    </w:tbl>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 расчетов 2005 года показал, коэффициент абсолютной ликвидности соответствует рекомендуемым значениям только на конец года и при этом значение коэффициента составляет на начало 0,07 и 3,34 на конец. Коэффициент быстрой ликвидности соответствует рекомендуемым ограничениям на начало составляет 2,16 и на конец 15,95. В целом же к концу года предприятие сможет выплачивать свои обязательства, при этом на рубль текущих пассивов приходится 16 руб. 6 коп. текущих активов. Структура баланса предприятия считается удовлетворительной, поэтому банкротство ему не грозит.</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Результат 2006 года расчетов показал, коэффициент абсолютной ликвидности соответствует рекомендуемым значениям и на начало и на конец года и при этом значение коэффициента составляет на начало 3,34 и 9,70 на конец. Коэффициент быстрой ликвидности соответствует рекомендуемым ограничениям на начало составляет 15,95 и на конец 11,30. В целом же к концу года предприятие сможет выплачивать свои обязательства, при этом на рубль текущих пассивов приходится 11 руб. 34 коп. текущих активов. Структура баланса предприятия считается удовлетворительной, поэтому банкротство ему не грозит.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 расчетов 2007 года показал, коэффициент абсолютной ликвидности соответствует рекомендуемым значениям и на начало и на конец года и при этом значение коэффициента составляет 9,70 на начало и 20,24 на конец. Коэффициент быстрой ликвидности соответствует рекомендуемым ограничениям на начало составляет 11,3 и на конец 23,74. В целом же к концу года предприятие сможет выплачивать свои обязательства, при этом на рубль текущих пассивов приходится 23,86 руб. текущих активов. Структура баланса предприятия считается удовлетворительной, поэтому банкротство ему не грозит.</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7 Показатели деловой активности</w:t>
      </w:r>
    </w:p>
    <w:tbl>
      <w:tblPr>
        <w:tblW w:w="0" w:type="auto"/>
        <w:jc w:val="center"/>
        <w:tblLayout w:type="fixed"/>
        <w:tblLook w:val="0000" w:firstRow="0" w:lastRow="0" w:firstColumn="0" w:lastColumn="0" w:noHBand="0" w:noVBand="0"/>
      </w:tblPr>
      <w:tblGrid>
        <w:gridCol w:w="2503"/>
        <w:gridCol w:w="1118"/>
        <w:gridCol w:w="1249"/>
        <w:gridCol w:w="1123"/>
        <w:gridCol w:w="1163"/>
        <w:gridCol w:w="1155"/>
        <w:gridCol w:w="1260"/>
      </w:tblGrid>
      <w:tr w:rsidR="00BF0399">
        <w:trPr>
          <w:jc w:val="center"/>
        </w:trPr>
        <w:tc>
          <w:tcPr>
            <w:tcW w:w="250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Экономические показатели</w:t>
            </w:r>
          </w:p>
        </w:tc>
        <w:tc>
          <w:tcPr>
            <w:tcW w:w="3490" w:type="dxa"/>
            <w:gridSpan w:val="3"/>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 оборачиваемости</w:t>
            </w:r>
          </w:p>
        </w:tc>
        <w:tc>
          <w:tcPr>
            <w:tcW w:w="3578" w:type="dxa"/>
            <w:gridSpan w:val="3"/>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длительность одного оборота</w:t>
            </w:r>
          </w:p>
        </w:tc>
      </w:tr>
      <w:tr w:rsidR="00BF0399">
        <w:trPr>
          <w:jc w:val="center"/>
        </w:trPr>
        <w:tc>
          <w:tcPr>
            <w:tcW w:w="2503"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118"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Прош.</w:t>
            </w:r>
          </w:p>
        </w:tc>
        <w:tc>
          <w:tcPr>
            <w:tcW w:w="124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w:t>
            </w:r>
          </w:p>
        </w:tc>
        <w:tc>
          <w:tcPr>
            <w:tcW w:w="112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Изм-ия</w:t>
            </w:r>
          </w:p>
        </w:tc>
        <w:tc>
          <w:tcPr>
            <w:tcW w:w="116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Прош.</w:t>
            </w:r>
          </w:p>
        </w:tc>
        <w:tc>
          <w:tcPr>
            <w:tcW w:w="115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w:t>
            </w:r>
          </w:p>
        </w:tc>
        <w:tc>
          <w:tcPr>
            <w:tcW w:w="12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Изм-ия</w:t>
            </w:r>
          </w:p>
        </w:tc>
      </w:tr>
      <w:tr w:rsidR="00BF0399">
        <w:trPr>
          <w:jc w:val="center"/>
        </w:trPr>
        <w:tc>
          <w:tcPr>
            <w:tcW w:w="2503"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Внеоборотные активы</w:t>
            </w:r>
          </w:p>
        </w:tc>
        <w:tc>
          <w:tcPr>
            <w:tcW w:w="1118"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0</w:t>
            </w:r>
            <w:r>
              <w:rPr>
                <w:rFonts w:ascii="Times New Roman CYR" w:hAnsi="Times New Roman CYR" w:cs="Times New Roman CYR"/>
                <w:sz w:val="20"/>
                <w:szCs w:val="20"/>
              </w:rPr>
              <w:t>,39</w:t>
            </w:r>
          </w:p>
        </w:tc>
        <w:tc>
          <w:tcPr>
            <w:tcW w:w="124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0</w:t>
            </w:r>
            <w:r>
              <w:rPr>
                <w:rFonts w:ascii="Times New Roman CYR" w:hAnsi="Times New Roman CYR" w:cs="Times New Roman CYR"/>
                <w:sz w:val="20"/>
                <w:szCs w:val="20"/>
              </w:rPr>
              <w:t>,42</w:t>
            </w:r>
          </w:p>
        </w:tc>
        <w:tc>
          <w:tcPr>
            <w:tcW w:w="112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+0,58</w:t>
            </w:r>
          </w:p>
        </w:tc>
        <w:tc>
          <w:tcPr>
            <w:tcW w:w="116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923,1</w:t>
            </w:r>
          </w:p>
        </w:tc>
        <w:tc>
          <w:tcPr>
            <w:tcW w:w="115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371</w:t>
            </w:r>
            <w:r>
              <w:rPr>
                <w:rFonts w:ascii="Times New Roman CYR" w:hAnsi="Times New Roman CYR" w:cs="Times New Roman CYR"/>
                <w:sz w:val="20"/>
                <w:szCs w:val="20"/>
              </w:rPr>
              <w:t>,1</w:t>
            </w:r>
          </w:p>
        </w:tc>
        <w:tc>
          <w:tcPr>
            <w:tcW w:w="12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-552</w:t>
            </w:r>
          </w:p>
        </w:tc>
      </w:tr>
      <w:tr w:rsidR="00BF0399">
        <w:trPr>
          <w:jc w:val="center"/>
        </w:trPr>
        <w:tc>
          <w:tcPr>
            <w:tcW w:w="2503"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Оборотные активы</w:t>
            </w:r>
          </w:p>
        </w:tc>
        <w:tc>
          <w:tcPr>
            <w:tcW w:w="1118"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0,62</w:t>
            </w:r>
          </w:p>
        </w:tc>
        <w:tc>
          <w:tcPr>
            <w:tcW w:w="124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r>
              <w:rPr>
                <w:rFonts w:ascii="Times New Roman CYR" w:hAnsi="Times New Roman CYR" w:cs="Times New Roman CYR"/>
                <w:sz w:val="20"/>
                <w:szCs w:val="20"/>
              </w:rPr>
              <w:t>,</w:t>
            </w:r>
            <w:r>
              <w:rPr>
                <w:rFonts w:ascii="Times New Roman CYR" w:hAnsi="Times New Roman CYR" w:cs="Times New Roman CYR"/>
                <w:sz w:val="20"/>
                <w:szCs w:val="20"/>
                <w:lang w:val="en-US"/>
              </w:rPr>
              <w:t>58</w:t>
            </w:r>
          </w:p>
        </w:tc>
        <w:tc>
          <w:tcPr>
            <w:tcW w:w="112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+0,96</w:t>
            </w:r>
          </w:p>
        </w:tc>
        <w:tc>
          <w:tcPr>
            <w:tcW w:w="116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580,65</w:t>
            </w:r>
          </w:p>
        </w:tc>
        <w:tc>
          <w:tcPr>
            <w:tcW w:w="115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227</w:t>
            </w:r>
          </w:p>
        </w:tc>
        <w:tc>
          <w:tcPr>
            <w:tcW w:w="12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-353,65</w:t>
            </w:r>
          </w:p>
        </w:tc>
      </w:tr>
      <w:tr w:rsidR="00BF0399">
        <w:trPr>
          <w:jc w:val="center"/>
        </w:trPr>
        <w:tc>
          <w:tcPr>
            <w:tcW w:w="2503"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Основные средства</w:t>
            </w:r>
          </w:p>
        </w:tc>
        <w:tc>
          <w:tcPr>
            <w:tcW w:w="1118"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86,23</w:t>
            </w:r>
          </w:p>
        </w:tc>
        <w:tc>
          <w:tcPr>
            <w:tcW w:w="124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143</w:t>
            </w:r>
            <w:r>
              <w:rPr>
                <w:rFonts w:ascii="Times New Roman CYR" w:hAnsi="Times New Roman CYR" w:cs="Times New Roman CYR"/>
                <w:sz w:val="20"/>
                <w:szCs w:val="20"/>
              </w:rPr>
              <w:t>,</w:t>
            </w:r>
            <w:r>
              <w:rPr>
                <w:rFonts w:ascii="Times New Roman CYR" w:hAnsi="Times New Roman CYR" w:cs="Times New Roman CYR"/>
                <w:sz w:val="20"/>
                <w:szCs w:val="20"/>
                <w:lang w:val="en-US"/>
              </w:rPr>
              <w:t>73</w:t>
            </w:r>
          </w:p>
        </w:tc>
        <w:tc>
          <w:tcPr>
            <w:tcW w:w="112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+57,5</w:t>
            </w:r>
          </w:p>
        </w:tc>
        <w:tc>
          <w:tcPr>
            <w:tcW w:w="116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4,17</w:t>
            </w:r>
          </w:p>
        </w:tc>
        <w:tc>
          <w:tcPr>
            <w:tcW w:w="115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r>
              <w:rPr>
                <w:rFonts w:ascii="Times New Roman CYR" w:hAnsi="Times New Roman CYR" w:cs="Times New Roman CYR"/>
                <w:sz w:val="20"/>
                <w:szCs w:val="20"/>
              </w:rPr>
              <w:t>,</w:t>
            </w:r>
            <w:r>
              <w:rPr>
                <w:rFonts w:ascii="Times New Roman CYR" w:hAnsi="Times New Roman CYR" w:cs="Times New Roman CYR"/>
                <w:sz w:val="20"/>
                <w:szCs w:val="20"/>
                <w:lang w:val="en-US"/>
              </w:rPr>
              <w:t>5</w:t>
            </w:r>
          </w:p>
        </w:tc>
        <w:tc>
          <w:tcPr>
            <w:tcW w:w="12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- 1,67</w:t>
            </w:r>
          </w:p>
        </w:tc>
      </w:tr>
      <w:tr w:rsidR="00BF0399">
        <w:trPr>
          <w:jc w:val="center"/>
        </w:trPr>
        <w:tc>
          <w:tcPr>
            <w:tcW w:w="2503"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Запасы</w:t>
            </w:r>
          </w:p>
        </w:tc>
        <w:tc>
          <w:tcPr>
            <w:tcW w:w="1118"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90,15</w:t>
            </w:r>
          </w:p>
        </w:tc>
        <w:tc>
          <w:tcPr>
            <w:tcW w:w="124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346</w:t>
            </w:r>
            <w:r>
              <w:rPr>
                <w:rFonts w:ascii="Times New Roman CYR" w:hAnsi="Times New Roman CYR" w:cs="Times New Roman CYR"/>
                <w:sz w:val="20"/>
                <w:szCs w:val="20"/>
              </w:rPr>
              <w:t>,</w:t>
            </w:r>
            <w:r>
              <w:rPr>
                <w:rFonts w:ascii="Times New Roman CYR" w:hAnsi="Times New Roman CYR" w:cs="Times New Roman CYR"/>
                <w:sz w:val="20"/>
                <w:szCs w:val="20"/>
                <w:lang w:val="en-US"/>
              </w:rPr>
              <w:t>83</w:t>
            </w:r>
          </w:p>
        </w:tc>
        <w:tc>
          <w:tcPr>
            <w:tcW w:w="112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+256,68</w:t>
            </w:r>
          </w:p>
        </w:tc>
        <w:tc>
          <w:tcPr>
            <w:tcW w:w="116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15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w:t>
            </w:r>
          </w:p>
        </w:tc>
        <w:tc>
          <w:tcPr>
            <w:tcW w:w="12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BF0399">
        <w:trPr>
          <w:jc w:val="center"/>
        </w:trPr>
        <w:tc>
          <w:tcPr>
            <w:tcW w:w="2503"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Денежные средства</w:t>
            </w:r>
          </w:p>
        </w:tc>
        <w:tc>
          <w:tcPr>
            <w:tcW w:w="1118"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6,45</w:t>
            </w:r>
          </w:p>
        </w:tc>
        <w:tc>
          <w:tcPr>
            <w:tcW w:w="124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r>
              <w:rPr>
                <w:rFonts w:ascii="Times New Roman CYR" w:hAnsi="Times New Roman CYR" w:cs="Times New Roman CYR"/>
                <w:sz w:val="20"/>
                <w:szCs w:val="20"/>
              </w:rPr>
              <w:t>,</w:t>
            </w:r>
            <w:r>
              <w:rPr>
                <w:rFonts w:ascii="Times New Roman CYR" w:hAnsi="Times New Roman CYR" w:cs="Times New Roman CYR"/>
                <w:sz w:val="20"/>
                <w:szCs w:val="20"/>
                <w:lang w:val="en-US"/>
              </w:rPr>
              <w:t>25</w:t>
            </w:r>
          </w:p>
        </w:tc>
        <w:tc>
          <w:tcPr>
            <w:tcW w:w="112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116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55,81</w:t>
            </w:r>
          </w:p>
        </w:tc>
        <w:tc>
          <w:tcPr>
            <w:tcW w:w="115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111</w:t>
            </w:r>
          </w:p>
        </w:tc>
        <w:tc>
          <w:tcPr>
            <w:tcW w:w="12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+55,19</w:t>
            </w:r>
          </w:p>
        </w:tc>
      </w:tr>
      <w:tr w:rsidR="00BF0399">
        <w:trPr>
          <w:jc w:val="center"/>
        </w:trPr>
        <w:tc>
          <w:tcPr>
            <w:tcW w:w="2503"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Кредиторская задолженность</w:t>
            </w:r>
          </w:p>
        </w:tc>
        <w:tc>
          <w:tcPr>
            <w:tcW w:w="1118"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9,56</w:t>
            </w:r>
          </w:p>
        </w:tc>
        <w:tc>
          <w:tcPr>
            <w:tcW w:w="124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20</w:t>
            </w:r>
            <w:r>
              <w:rPr>
                <w:rFonts w:ascii="Times New Roman CYR" w:hAnsi="Times New Roman CYR" w:cs="Times New Roman CYR"/>
                <w:sz w:val="20"/>
                <w:szCs w:val="20"/>
              </w:rPr>
              <w:t>,</w:t>
            </w:r>
            <w:r>
              <w:rPr>
                <w:rFonts w:ascii="Times New Roman CYR" w:hAnsi="Times New Roman CYR" w:cs="Times New Roman CYR"/>
                <w:sz w:val="20"/>
                <w:szCs w:val="20"/>
                <w:lang w:val="en-US"/>
              </w:rPr>
              <w:t>59</w:t>
            </w:r>
          </w:p>
        </w:tc>
        <w:tc>
          <w:tcPr>
            <w:tcW w:w="112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+11,03</w:t>
            </w:r>
          </w:p>
        </w:tc>
        <w:tc>
          <w:tcPr>
            <w:tcW w:w="116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37,65</w:t>
            </w:r>
          </w:p>
        </w:tc>
        <w:tc>
          <w:tcPr>
            <w:tcW w:w="115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17</w:t>
            </w:r>
          </w:p>
        </w:tc>
        <w:tc>
          <w:tcPr>
            <w:tcW w:w="12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-21</w:t>
            </w:r>
          </w:p>
        </w:tc>
      </w:tr>
      <w:tr w:rsidR="00BF0399">
        <w:trPr>
          <w:jc w:val="center"/>
        </w:trPr>
        <w:tc>
          <w:tcPr>
            <w:tcW w:w="2503"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w:t>
            </w:r>
          </w:p>
        </w:tc>
        <w:tc>
          <w:tcPr>
            <w:tcW w:w="1118"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u w:val="single"/>
              </w:rPr>
            </w:pPr>
            <w:r>
              <w:rPr>
                <w:rFonts w:ascii="Times New Roman CYR" w:hAnsi="Times New Roman CYR" w:cs="Times New Roman CYR"/>
                <w:sz w:val="20"/>
                <w:szCs w:val="20"/>
              </w:rPr>
              <w:t>1,44</w:t>
            </w:r>
          </w:p>
        </w:tc>
        <w:tc>
          <w:tcPr>
            <w:tcW w:w="124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1,64</w:t>
            </w:r>
          </w:p>
        </w:tc>
        <w:tc>
          <w:tcPr>
            <w:tcW w:w="112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116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250</w:t>
            </w:r>
          </w:p>
        </w:tc>
        <w:tc>
          <w:tcPr>
            <w:tcW w:w="115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220</w:t>
            </w:r>
          </w:p>
        </w:tc>
        <w:tc>
          <w:tcPr>
            <w:tcW w:w="12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r>
      <w:tr w:rsidR="00BF0399">
        <w:trPr>
          <w:jc w:val="center"/>
        </w:trPr>
        <w:tc>
          <w:tcPr>
            <w:tcW w:w="2503"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Инвестиции</w:t>
            </w:r>
          </w:p>
        </w:tc>
        <w:tc>
          <w:tcPr>
            <w:tcW w:w="1118"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124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r>
              <w:rPr>
                <w:rFonts w:ascii="Times New Roman CYR" w:hAnsi="Times New Roman CYR" w:cs="Times New Roman CYR"/>
                <w:sz w:val="20"/>
                <w:szCs w:val="20"/>
              </w:rPr>
              <w:t>,</w:t>
            </w:r>
            <w:r>
              <w:rPr>
                <w:rFonts w:ascii="Times New Roman CYR" w:hAnsi="Times New Roman CYR" w:cs="Times New Roman CYR"/>
                <w:sz w:val="20"/>
                <w:szCs w:val="20"/>
                <w:lang w:val="en-US"/>
              </w:rPr>
              <w:t>74</w:t>
            </w:r>
          </w:p>
        </w:tc>
        <w:tc>
          <w:tcPr>
            <w:tcW w:w="112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w:t>
            </w:r>
          </w:p>
        </w:tc>
        <w:tc>
          <w:tcPr>
            <w:tcW w:w="116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u w:val="single"/>
              </w:rPr>
            </w:pPr>
            <w:r>
              <w:rPr>
                <w:rFonts w:ascii="Times New Roman CYR" w:hAnsi="Times New Roman CYR" w:cs="Times New Roman CYR"/>
                <w:sz w:val="20"/>
                <w:szCs w:val="20"/>
              </w:rPr>
              <w:t>720</w:t>
            </w:r>
          </w:p>
        </w:tc>
        <w:tc>
          <w:tcPr>
            <w:tcW w:w="115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207</w:t>
            </w:r>
          </w:p>
        </w:tc>
        <w:tc>
          <w:tcPr>
            <w:tcW w:w="12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-513</w:t>
            </w:r>
          </w:p>
        </w:tc>
      </w:tr>
      <w:tr w:rsidR="00BF0399">
        <w:trPr>
          <w:jc w:val="center"/>
        </w:trPr>
        <w:tc>
          <w:tcPr>
            <w:tcW w:w="2503"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Собственный капитал</w:t>
            </w:r>
          </w:p>
        </w:tc>
        <w:tc>
          <w:tcPr>
            <w:tcW w:w="1118"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0,25</w:t>
            </w:r>
          </w:p>
        </w:tc>
        <w:tc>
          <w:tcPr>
            <w:tcW w:w="124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r>
              <w:rPr>
                <w:rFonts w:ascii="Times New Roman CYR" w:hAnsi="Times New Roman CYR" w:cs="Times New Roman CYR"/>
                <w:sz w:val="20"/>
                <w:szCs w:val="20"/>
              </w:rPr>
              <w:t>,</w:t>
            </w:r>
            <w:r>
              <w:rPr>
                <w:rFonts w:ascii="Times New Roman CYR" w:hAnsi="Times New Roman CYR" w:cs="Times New Roman CYR"/>
                <w:sz w:val="20"/>
                <w:szCs w:val="20"/>
                <w:lang w:val="en-US"/>
              </w:rPr>
              <w:t>62</w:t>
            </w:r>
          </w:p>
        </w:tc>
        <w:tc>
          <w:tcPr>
            <w:tcW w:w="112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+0,37</w:t>
            </w:r>
          </w:p>
        </w:tc>
        <w:tc>
          <w:tcPr>
            <w:tcW w:w="116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1440</w:t>
            </w:r>
          </w:p>
        </w:tc>
        <w:tc>
          <w:tcPr>
            <w:tcW w:w="115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u w:val="single"/>
              </w:rPr>
            </w:pPr>
            <w:r>
              <w:rPr>
                <w:rFonts w:ascii="Times New Roman CYR" w:hAnsi="Times New Roman CYR" w:cs="Times New Roman CYR"/>
                <w:sz w:val="20"/>
                <w:szCs w:val="20"/>
                <w:lang w:val="en-US"/>
              </w:rPr>
              <w:t>578</w:t>
            </w:r>
          </w:p>
        </w:tc>
        <w:tc>
          <w:tcPr>
            <w:tcW w:w="12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-862</w:t>
            </w:r>
          </w:p>
        </w:tc>
      </w:tr>
      <w:tr w:rsidR="00BF0399">
        <w:trPr>
          <w:jc w:val="center"/>
        </w:trPr>
        <w:tc>
          <w:tcPr>
            <w:tcW w:w="2503"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Заемный капитал</w:t>
            </w:r>
          </w:p>
        </w:tc>
        <w:tc>
          <w:tcPr>
            <w:tcW w:w="1118"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w:t>
            </w:r>
          </w:p>
        </w:tc>
        <w:tc>
          <w:tcPr>
            <w:tcW w:w="124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18</w:t>
            </w:r>
            <w:r>
              <w:rPr>
                <w:rFonts w:ascii="Times New Roman CYR" w:hAnsi="Times New Roman CYR" w:cs="Times New Roman CYR"/>
                <w:sz w:val="20"/>
                <w:szCs w:val="20"/>
              </w:rPr>
              <w:t>,</w:t>
            </w:r>
            <w:r>
              <w:rPr>
                <w:rFonts w:ascii="Times New Roman CYR" w:hAnsi="Times New Roman CYR" w:cs="Times New Roman CYR"/>
                <w:sz w:val="20"/>
                <w:szCs w:val="20"/>
                <w:lang w:val="en-US"/>
              </w:rPr>
              <w:t>88</w:t>
            </w:r>
          </w:p>
        </w:tc>
        <w:tc>
          <w:tcPr>
            <w:tcW w:w="112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+9,98</w:t>
            </w:r>
          </w:p>
        </w:tc>
        <w:tc>
          <w:tcPr>
            <w:tcW w:w="116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u w:val="single"/>
              </w:rPr>
            </w:pPr>
            <w:r>
              <w:rPr>
                <w:rFonts w:ascii="Times New Roman CYR" w:hAnsi="Times New Roman CYR" w:cs="Times New Roman CYR"/>
                <w:sz w:val="20"/>
                <w:szCs w:val="20"/>
              </w:rPr>
              <w:t>40,4</w:t>
            </w:r>
          </w:p>
        </w:tc>
        <w:tc>
          <w:tcPr>
            <w:tcW w:w="115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19</w:t>
            </w:r>
          </w:p>
        </w:tc>
        <w:tc>
          <w:tcPr>
            <w:tcW w:w="12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r>
    </w:tbl>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Результат расчетов за 2006 год показал, что в основном по экономическим показателям наблюдается улучшение деловой активности, следовательно, уменьшение длительности 1-го оборота.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Оборачиваемость внеоборотных активов ускорилась на 0,58 оборота при уменьшении длительности одного оборота на 552 дня.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Оборачиваемость оборотных активов ускорилась на 0,96 оборота при уменьшении длительности одного оборота на 354 дня.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Оборачиваемость основных средств ускорилась на 57,5 оборота при уменьшении длительности одного оборота на 2 дня.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Оборачиваемость запасов ускорилась на 256,68 оборота при уменьшении длительности одного оборота на 3 дня.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Оборачиваемость денежных средств сократилась на 3,2 оборота при увеличении длительности одного оборота на 55 дней.</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Оборачиваемость кредиторской задолжности ускорилась на 11,03 оборота при уменьшении длительности одного оборота на 21 день.</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Оборачиваемость дебиторской задолжности ускорилась на 3,14 оборота при сокращении длительности одного оборота на 450 дней.</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Оборачиваемость инвестиций ускорилась на 0,73 оборота при уменьшении длительности одного оборота на 513 дней.</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Оборачиваемость собственного капитала ускорилась на 0,37 оборота при сокращении длительности одного оборота на 862 дня.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Оборачиваемость заемного капитала ускорилась на 9,98 оборота при сокращении длительности одного оборота на 21 день.</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Определим финансовый цикл:</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ФЦ= Дз + Ддз - Дкз</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Прошлый: 4+250-37,65= 216,35</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Отчетный: 1,04+220-17= 204,04</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Изменения: 204,04 - 216,35 = -12,31</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 расчетов показал, финансовый цикл сократился на 12,31 дня, что оценивается нами положительно, т.к. сокращается разрыв во времени между поступлением денег на расчетный счет и временем погашения обязательств перед поставщиками сырья.</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8 Анализ чистой прибыли .</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602"/>
        <w:gridCol w:w="980"/>
        <w:gridCol w:w="883"/>
        <w:gridCol w:w="883"/>
        <w:gridCol w:w="979"/>
        <w:gridCol w:w="883"/>
        <w:gridCol w:w="979"/>
        <w:gridCol w:w="883"/>
      </w:tblGrid>
      <w:tr w:rsidR="00BF0399">
        <w:trPr>
          <w:jc w:val="center"/>
        </w:trPr>
        <w:tc>
          <w:tcPr>
            <w:tcW w:w="260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Показатели </w:t>
            </w:r>
          </w:p>
        </w:tc>
        <w:tc>
          <w:tcPr>
            <w:tcW w:w="980"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начало 2006</w:t>
            </w:r>
          </w:p>
        </w:tc>
        <w:tc>
          <w:tcPr>
            <w:tcW w:w="88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начало 2007</w:t>
            </w:r>
          </w:p>
        </w:tc>
        <w:tc>
          <w:tcPr>
            <w:tcW w:w="88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Изменения</w:t>
            </w:r>
          </w:p>
        </w:tc>
        <w:tc>
          <w:tcPr>
            <w:tcW w:w="97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Влияние факторов на Пч</w:t>
            </w:r>
          </w:p>
        </w:tc>
        <w:tc>
          <w:tcPr>
            <w:tcW w:w="88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конец 2007</w:t>
            </w:r>
          </w:p>
        </w:tc>
        <w:tc>
          <w:tcPr>
            <w:tcW w:w="97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Изменения</w:t>
            </w:r>
          </w:p>
        </w:tc>
        <w:tc>
          <w:tcPr>
            <w:tcW w:w="88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Влияние факторов на Пч</w:t>
            </w:r>
          </w:p>
        </w:tc>
      </w:tr>
      <w:tr w:rsidR="00BF0399">
        <w:trPr>
          <w:jc w:val="center"/>
        </w:trPr>
        <w:tc>
          <w:tcPr>
            <w:tcW w:w="260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Выручка </w:t>
            </w:r>
          </w:p>
        </w:tc>
        <w:tc>
          <w:tcPr>
            <w:tcW w:w="980"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2975</w:t>
            </w:r>
          </w:p>
        </w:tc>
        <w:tc>
          <w:tcPr>
            <w:tcW w:w="88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3460</w:t>
            </w:r>
          </w:p>
        </w:tc>
        <w:tc>
          <w:tcPr>
            <w:tcW w:w="88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+485</w:t>
            </w:r>
          </w:p>
        </w:tc>
        <w:tc>
          <w:tcPr>
            <w:tcW w:w="979" w:type="dxa"/>
            <w:tcBorders>
              <w:top w:val="single" w:sz="6" w:space="0" w:color="auto"/>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88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4373</w:t>
            </w:r>
          </w:p>
        </w:tc>
        <w:tc>
          <w:tcPr>
            <w:tcW w:w="97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+913</w:t>
            </w:r>
          </w:p>
        </w:tc>
        <w:tc>
          <w:tcPr>
            <w:tcW w:w="883" w:type="dxa"/>
            <w:tcBorders>
              <w:top w:val="single" w:sz="6" w:space="0" w:color="auto"/>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r>
      <w:tr w:rsidR="00BF0399">
        <w:trPr>
          <w:jc w:val="center"/>
        </w:trPr>
        <w:tc>
          <w:tcPr>
            <w:tcW w:w="260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проданных товаров, продукции, работ, услуг</w:t>
            </w:r>
          </w:p>
        </w:tc>
        <w:tc>
          <w:tcPr>
            <w:tcW w:w="980"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-2473</w:t>
            </w:r>
          </w:p>
        </w:tc>
        <w:tc>
          <w:tcPr>
            <w:tcW w:w="88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-2718</w:t>
            </w:r>
          </w:p>
        </w:tc>
        <w:tc>
          <w:tcPr>
            <w:tcW w:w="88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+245</w:t>
            </w:r>
          </w:p>
        </w:tc>
        <w:tc>
          <w:tcPr>
            <w:tcW w:w="979" w:type="dxa"/>
            <w:tcBorders>
              <w:top w:val="single" w:sz="6" w:space="0" w:color="auto"/>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88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3689</w:t>
            </w:r>
          </w:p>
        </w:tc>
        <w:tc>
          <w:tcPr>
            <w:tcW w:w="97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+971</w:t>
            </w:r>
          </w:p>
        </w:tc>
        <w:tc>
          <w:tcPr>
            <w:tcW w:w="883" w:type="dxa"/>
            <w:tcBorders>
              <w:top w:val="single" w:sz="6" w:space="0" w:color="auto"/>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r>
      <w:tr w:rsidR="00BF0399">
        <w:trPr>
          <w:jc w:val="center"/>
        </w:trPr>
        <w:tc>
          <w:tcPr>
            <w:tcW w:w="260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Коммерческие расходы</w:t>
            </w:r>
          </w:p>
        </w:tc>
        <w:tc>
          <w:tcPr>
            <w:tcW w:w="980"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w:t>
            </w:r>
          </w:p>
        </w:tc>
        <w:tc>
          <w:tcPr>
            <w:tcW w:w="88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w:t>
            </w:r>
          </w:p>
        </w:tc>
        <w:tc>
          <w:tcPr>
            <w:tcW w:w="88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79" w:type="dxa"/>
            <w:tcBorders>
              <w:top w:val="single" w:sz="6" w:space="0" w:color="auto"/>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88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c>
          <w:tcPr>
            <w:tcW w:w="97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w:t>
            </w:r>
          </w:p>
        </w:tc>
        <w:tc>
          <w:tcPr>
            <w:tcW w:w="883" w:type="dxa"/>
            <w:tcBorders>
              <w:top w:val="single" w:sz="6" w:space="0" w:color="auto"/>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noProof/>
                <w:sz w:val="20"/>
                <w:szCs w:val="20"/>
              </w:rPr>
            </w:pPr>
          </w:p>
        </w:tc>
      </w:tr>
      <w:tr w:rsidR="00BF0399">
        <w:trPr>
          <w:jc w:val="center"/>
        </w:trPr>
        <w:tc>
          <w:tcPr>
            <w:tcW w:w="260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Управленческие расходы</w:t>
            </w:r>
          </w:p>
        </w:tc>
        <w:tc>
          <w:tcPr>
            <w:tcW w:w="980"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w:t>
            </w:r>
          </w:p>
        </w:tc>
        <w:tc>
          <w:tcPr>
            <w:tcW w:w="88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w:t>
            </w:r>
          </w:p>
        </w:tc>
        <w:tc>
          <w:tcPr>
            <w:tcW w:w="88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979" w:type="dxa"/>
            <w:tcBorders>
              <w:top w:val="single" w:sz="6" w:space="0" w:color="auto"/>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88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w:t>
            </w:r>
          </w:p>
        </w:tc>
        <w:tc>
          <w:tcPr>
            <w:tcW w:w="97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883" w:type="dxa"/>
            <w:tcBorders>
              <w:top w:val="single" w:sz="6" w:space="0" w:color="auto"/>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r>
      <w:tr w:rsidR="00BF0399">
        <w:trPr>
          <w:jc w:val="center"/>
        </w:trPr>
        <w:tc>
          <w:tcPr>
            <w:tcW w:w="260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Доходы от участия в других организациях</w:t>
            </w:r>
          </w:p>
        </w:tc>
        <w:tc>
          <w:tcPr>
            <w:tcW w:w="980"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88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w:t>
            </w:r>
          </w:p>
        </w:tc>
        <w:tc>
          <w:tcPr>
            <w:tcW w:w="88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w:t>
            </w:r>
          </w:p>
        </w:tc>
        <w:tc>
          <w:tcPr>
            <w:tcW w:w="979" w:type="dxa"/>
            <w:tcBorders>
              <w:top w:val="single" w:sz="6" w:space="0" w:color="auto"/>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88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c>
          <w:tcPr>
            <w:tcW w:w="97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883" w:type="dxa"/>
            <w:tcBorders>
              <w:top w:val="single" w:sz="6" w:space="0" w:color="auto"/>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r>
      <w:tr w:rsidR="00BF0399">
        <w:trPr>
          <w:jc w:val="center"/>
        </w:trPr>
        <w:tc>
          <w:tcPr>
            <w:tcW w:w="260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операц. расходы</w:t>
            </w:r>
          </w:p>
        </w:tc>
        <w:tc>
          <w:tcPr>
            <w:tcW w:w="980"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88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88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79" w:type="dxa"/>
            <w:tcBorders>
              <w:top w:val="single" w:sz="6" w:space="0" w:color="auto"/>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88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w:t>
            </w:r>
          </w:p>
        </w:tc>
        <w:tc>
          <w:tcPr>
            <w:tcW w:w="97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w:t>
            </w:r>
          </w:p>
        </w:tc>
        <w:tc>
          <w:tcPr>
            <w:tcW w:w="883" w:type="dxa"/>
            <w:tcBorders>
              <w:top w:val="single" w:sz="6" w:space="0" w:color="auto"/>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r>
      <w:tr w:rsidR="00BF0399">
        <w:trPr>
          <w:jc w:val="center"/>
        </w:trPr>
        <w:tc>
          <w:tcPr>
            <w:tcW w:w="260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Внереализационные доходы</w:t>
            </w:r>
          </w:p>
        </w:tc>
        <w:tc>
          <w:tcPr>
            <w:tcW w:w="980"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w:t>
            </w:r>
          </w:p>
        </w:tc>
        <w:tc>
          <w:tcPr>
            <w:tcW w:w="88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w:t>
            </w:r>
          </w:p>
        </w:tc>
        <w:tc>
          <w:tcPr>
            <w:tcW w:w="88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979" w:type="dxa"/>
            <w:tcBorders>
              <w:top w:val="single" w:sz="6" w:space="0" w:color="auto"/>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88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w:t>
            </w:r>
          </w:p>
        </w:tc>
        <w:tc>
          <w:tcPr>
            <w:tcW w:w="97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w:t>
            </w:r>
          </w:p>
        </w:tc>
        <w:tc>
          <w:tcPr>
            <w:tcW w:w="883" w:type="dxa"/>
            <w:tcBorders>
              <w:top w:val="single" w:sz="6" w:space="0" w:color="auto"/>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r>
      <w:tr w:rsidR="00BF0399">
        <w:trPr>
          <w:jc w:val="center"/>
        </w:trPr>
        <w:tc>
          <w:tcPr>
            <w:tcW w:w="260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Внереализационные расходы</w:t>
            </w:r>
          </w:p>
        </w:tc>
        <w:tc>
          <w:tcPr>
            <w:tcW w:w="980"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88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88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c>
          <w:tcPr>
            <w:tcW w:w="979" w:type="dxa"/>
            <w:tcBorders>
              <w:top w:val="single" w:sz="6" w:space="0" w:color="auto"/>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88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w:t>
            </w:r>
          </w:p>
        </w:tc>
        <w:tc>
          <w:tcPr>
            <w:tcW w:w="97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883" w:type="dxa"/>
            <w:tcBorders>
              <w:top w:val="single" w:sz="6" w:space="0" w:color="auto"/>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r>
      <w:tr w:rsidR="00BF0399">
        <w:trPr>
          <w:jc w:val="center"/>
        </w:trPr>
        <w:tc>
          <w:tcPr>
            <w:tcW w:w="260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Текущий налог на прибыль</w:t>
            </w:r>
          </w:p>
        </w:tc>
        <w:tc>
          <w:tcPr>
            <w:tcW w:w="980"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w:t>
            </w:r>
          </w:p>
        </w:tc>
        <w:tc>
          <w:tcPr>
            <w:tcW w:w="88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w:t>
            </w:r>
          </w:p>
        </w:tc>
        <w:tc>
          <w:tcPr>
            <w:tcW w:w="88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w:t>
            </w:r>
          </w:p>
        </w:tc>
        <w:tc>
          <w:tcPr>
            <w:tcW w:w="979" w:type="dxa"/>
            <w:tcBorders>
              <w:top w:val="single" w:sz="6" w:space="0" w:color="auto"/>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88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438</w:t>
            </w:r>
          </w:p>
        </w:tc>
        <w:tc>
          <w:tcPr>
            <w:tcW w:w="97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w:t>
            </w:r>
          </w:p>
        </w:tc>
        <w:tc>
          <w:tcPr>
            <w:tcW w:w="883" w:type="dxa"/>
            <w:tcBorders>
              <w:top w:val="single" w:sz="6" w:space="0" w:color="auto"/>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r>
      <w:tr w:rsidR="00BF0399">
        <w:trPr>
          <w:jc w:val="center"/>
        </w:trPr>
        <w:tc>
          <w:tcPr>
            <w:tcW w:w="260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Чистая прибыль</w:t>
            </w:r>
          </w:p>
        </w:tc>
        <w:tc>
          <w:tcPr>
            <w:tcW w:w="980"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224</w:t>
            </w:r>
          </w:p>
        </w:tc>
        <w:tc>
          <w:tcPr>
            <w:tcW w:w="88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521</w:t>
            </w:r>
          </w:p>
        </w:tc>
        <w:tc>
          <w:tcPr>
            <w:tcW w:w="88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+297</w:t>
            </w:r>
          </w:p>
        </w:tc>
        <w:tc>
          <w:tcPr>
            <w:tcW w:w="979" w:type="dxa"/>
            <w:tcBorders>
              <w:top w:val="single" w:sz="6" w:space="0" w:color="auto"/>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883" w:type="dxa"/>
            <w:tcBorders>
              <w:top w:val="single" w:sz="6" w:space="0" w:color="auto"/>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979" w:type="dxa"/>
            <w:tcBorders>
              <w:top w:val="single" w:sz="6" w:space="0" w:color="auto"/>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883" w:type="dxa"/>
            <w:tcBorders>
              <w:top w:val="single" w:sz="6" w:space="0" w:color="auto"/>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r>
    </w:tbl>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 расчетов показал, что в целом все показатели рентабельности в отчетном году улучшились, следовательно, общая эффективность производства выросла, в частности: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 каждого рубля выручки получено больше прибыли от продаж на 6,43 руб. и в отчетном году рентабельность составила 15,4%</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 каждого рубля полной себестоимости получено больше прибыли от продаж на 8,36 руб. и при этом рентабельность продукции в отчетном году составила 18,22%</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С каждого рубля чистой прибыли получено больше на 486,31 руб. и при этом рентабельность производства в отчетном году составила 852,56%</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 каждого рубля чистой прибыли получено больше на 4,64 руб. и при этом рентабельность внеоборотных активов в отчетном году составила 8,19%.</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 каждого рубля чистой прибыли получено больше на 4,81 руб. и при этом рентабельность оборотных активов в отчетном году составила 11,59%.</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 каждого рубля чистой прибыли получено больше на 8,46 руб. и при этом рентабельность инвестиций в отчетном году составила 15,01%.</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 каждого рубля чистой прибыли получено больше на 2,59 руб., при этом рентабельность собственного капитала в отчетном году составила 4,97%.</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каждого рубля чистой прибыли получено больше на 19,34 руб. и при этом рентабельность заемных средств в отчетном году составила 120,03%.</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2.2.10 Факторный анализ рентабельности единицы продукции </w:t>
      </w:r>
    </w:p>
    <w:tbl>
      <w:tblPr>
        <w:tblW w:w="0" w:type="auto"/>
        <w:jc w:val="center"/>
        <w:tblLayout w:type="fixed"/>
        <w:tblLook w:val="0000" w:firstRow="0" w:lastRow="0" w:firstColumn="0" w:lastColumn="0" w:noHBand="0" w:noVBand="0"/>
      </w:tblPr>
      <w:tblGrid>
        <w:gridCol w:w="2591"/>
        <w:gridCol w:w="2464"/>
        <w:gridCol w:w="2333"/>
        <w:gridCol w:w="1748"/>
      </w:tblGrid>
      <w:tr w:rsidR="00BF0399">
        <w:trPr>
          <w:jc w:val="center"/>
        </w:trPr>
        <w:tc>
          <w:tcPr>
            <w:tcW w:w="2591"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 рентабельности</w:t>
            </w:r>
          </w:p>
        </w:tc>
        <w:tc>
          <w:tcPr>
            <w:tcW w:w="2464"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прошлый</w:t>
            </w:r>
          </w:p>
        </w:tc>
        <w:tc>
          <w:tcPr>
            <w:tcW w:w="2333"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отчетный</w:t>
            </w:r>
          </w:p>
        </w:tc>
        <w:tc>
          <w:tcPr>
            <w:tcW w:w="1748"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изменения</w:t>
            </w:r>
          </w:p>
        </w:tc>
      </w:tr>
      <w:tr w:rsidR="00BF0399">
        <w:trPr>
          <w:jc w:val="center"/>
        </w:trPr>
        <w:tc>
          <w:tcPr>
            <w:tcW w:w="2591"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от продаж</w:t>
            </w:r>
          </w:p>
        </w:tc>
        <w:tc>
          <w:tcPr>
            <w:tcW w:w="246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267</w:t>
            </w:r>
          </w:p>
        </w:tc>
        <w:tc>
          <w:tcPr>
            <w:tcW w:w="233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533</w:t>
            </w:r>
          </w:p>
        </w:tc>
        <w:tc>
          <w:tcPr>
            <w:tcW w:w="1748"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533-267=2</w:t>
            </w:r>
            <w:r>
              <w:rPr>
                <w:rFonts w:ascii="Times New Roman CYR" w:hAnsi="Times New Roman CYR" w:cs="Times New Roman CYR"/>
                <w:sz w:val="20"/>
                <w:szCs w:val="20"/>
                <w:lang w:val="en-US"/>
              </w:rPr>
              <w:t>66</w:t>
            </w:r>
          </w:p>
        </w:tc>
      </w:tr>
      <w:tr w:rsidR="00BF0399">
        <w:trPr>
          <w:jc w:val="center"/>
        </w:trPr>
        <w:tc>
          <w:tcPr>
            <w:tcW w:w="2591"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Полная себестоимость</w:t>
            </w:r>
          </w:p>
        </w:tc>
        <w:tc>
          <w:tcPr>
            <w:tcW w:w="246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2473+101+132=2706</w:t>
            </w:r>
          </w:p>
        </w:tc>
        <w:tc>
          <w:tcPr>
            <w:tcW w:w="233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2718+97+111=2926</w:t>
            </w:r>
          </w:p>
        </w:tc>
        <w:tc>
          <w:tcPr>
            <w:tcW w:w="1748"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2926-2706=220</w:t>
            </w:r>
          </w:p>
        </w:tc>
      </w:tr>
      <w:tr w:rsidR="00BF0399">
        <w:trPr>
          <w:jc w:val="center"/>
        </w:trPr>
        <w:tc>
          <w:tcPr>
            <w:tcW w:w="2591"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единиц продукции</w:t>
            </w:r>
          </w:p>
        </w:tc>
        <w:tc>
          <w:tcPr>
            <w:tcW w:w="246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267/2706*100=9,87</w:t>
            </w:r>
          </w:p>
        </w:tc>
        <w:tc>
          <w:tcPr>
            <w:tcW w:w="233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533/2926* 100 =18,22</w:t>
            </w:r>
          </w:p>
        </w:tc>
        <w:tc>
          <w:tcPr>
            <w:tcW w:w="1748"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18,22-9,86=8,36</w:t>
            </w:r>
          </w:p>
        </w:tc>
      </w:tr>
    </w:tbl>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наших обозначений :</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w:t>
      </w:r>
      <w:r>
        <w:rPr>
          <w:rFonts w:ascii="Times New Roman CYR" w:hAnsi="Times New Roman CYR" w:cs="Times New Roman CYR"/>
          <w:sz w:val="28"/>
          <w:szCs w:val="28"/>
          <w:vertAlign w:val="subscript"/>
        </w:rPr>
        <w:t>0</w:t>
      </w:r>
      <w:r>
        <w:rPr>
          <w:rFonts w:ascii="Times New Roman CYR" w:hAnsi="Times New Roman CYR" w:cs="Times New Roman CYR"/>
          <w:sz w:val="28"/>
          <w:szCs w:val="28"/>
        </w:rPr>
        <w:t>= 267 / 2706 * 100= 9,87%</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y</w:t>
      </w:r>
      <w:r>
        <w:rPr>
          <w:rFonts w:ascii="Times New Roman CYR" w:hAnsi="Times New Roman CYR" w:cs="Times New Roman CYR"/>
          <w:sz w:val="28"/>
          <w:szCs w:val="28"/>
        </w:rPr>
        <w:t>’ = 533 / 2926 * 100 = 18,22%</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w:t>
      </w:r>
      <w:r>
        <w:rPr>
          <w:rFonts w:ascii="Times New Roman CYR" w:hAnsi="Times New Roman CYR" w:cs="Times New Roman CYR"/>
          <w:sz w:val="28"/>
          <w:szCs w:val="28"/>
          <w:vertAlign w:val="subscript"/>
        </w:rPr>
        <w:t xml:space="preserve">1 </w:t>
      </w:r>
      <w:r>
        <w:rPr>
          <w:rFonts w:ascii="Times New Roman CYR" w:hAnsi="Times New Roman CYR" w:cs="Times New Roman CYR"/>
          <w:sz w:val="28"/>
          <w:szCs w:val="28"/>
        </w:rPr>
        <w:t>= 533 / 2706 * 100 = 19,70%</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Общее изменение рентабельности единицы продукции: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,22% - 9,87% = 8,36 %</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том числе за счет изменения прибыли от продаж:</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,7% - 9,87% = 9,83%</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счет изменения полной себестоимости: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,7% - 18,22% = 1,48%</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Расчеты показали, что рентабельность единиц продукции за год увеличилась на 8,36% под влиянием 2- факторов:</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прибыли от продаж на 266 тыс. руб.</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Увеличение полной себестоимости на 220 тыс.руб. повлек за собой увеличение рентабельности на 8,36%.</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2.2.11 Анализ структуры баланса предприятия </w:t>
      </w:r>
    </w:p>
    <w:tbl>
      <w:tblPr>
        <w:tblW w:w="0" w:type="auto"/>
        <w:jc w:val="center"/>
        <w:tblLayout w:type="fixed"/>
        <w:tblLook w:val="0000" w:firstRow="0" w:lastRow="0" w:firstColumn="0" w:lastColumn="0" w:noHBand="0" w:noVBand="0"/>
      </w:tblPr>
      <w:tblGrid>
        <w:gridCol w:w="3362"/>
        <w:gridCol w:w="2040"/>
        <w:gridCol w:w="2207"/>
        <w:gridCol w:w="1868"/>
      </w:tblGrid>
      <w:tr w:rsidR="00BF0399">
        <w:trPr>
          <w:jc w:val="center"/>
        </w:trPr>
        <w:tc>
          <w:tcPr>
            <w:tcW w:w="336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 рентабельности</w:t>
            </w:r>
          </w:p>
        </w:tc>
        <w:tc>
          <w:tcPr>
            <w:tcW w:w="2040"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рекоменд ограничения</w:t>
            </w:r>
          </w:p>
        </w:tc>
        <w:tc>
          <w:tcPr>
            <w:tcW w:w="2207"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начало года</w:t>
            </w:r>
          </w:p>
        </w:tc>
        <w:tc>
          <w:tcPr>
            <w:tcW w:w="1868"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конец года</w:t>
            </w:r>
          </w:p>
        </w:tc>
      </w:tr>
      <w:tr w:rsidR="00BF0399">
        <w:trPr>
          <w:jc w:val="center"/>
        </w:trPr>
        <w:tc>
          <w:tcPr>
            <w:tcW w:w="3362"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 обеспеченности собств оборотн средствами</w:t>
            </w:r>
          </w:p>
        </w:tc>
        <w:tc>
          <w:tcPr>
            <w:tcW w:w="204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c>
          <w:tcPr>
            <w:tcW w:w="2207"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4032/4323=0,93</w:t>
            </w:r>
          </w:p>
        </w:tc>
        <w:tc>
          <w:tcPr>
            <w:tcW w:w="1868"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5185/5740=0,9</w:t>
            </w:r>
          </w:p>
        </w:tc>
      </w:tr>
      <w:tr w:rsidR="00BF0399">
        <w:trPr>
          <w:jc w:val="center"/>
        </w:trPr>
        <w:tc>
          <w:tcPr>
            <w:tcW w:w="3362"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текущей ликвидности</w:t>
            </w:r>
          </w:p>
        </w:tc>
        <w:tc>
          <w:tcPr>
            <w:tcW w:w="204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207"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u w:val="single"/>
              </w:rPr>
              <w:t xml:space="preserve">898+3393+30 </w:t>
            </w:r>
            <w:r>
              <w:rPr>
                <w:rFonts w:ascii="Times New Roman CYR" w:hAnsi="Times New Roman CYR" w:cs="Times New Roman CYR"/>
                <w:sz w:val="20"/>
                <w:szCs w:val="20"/>
              </w:rPr>
              <w:t>269 =16,06</w:t>
            </w:r>
          </w:p>
        </w:tc>
        <w:tc>
          <w:tcPr>
            <w:tcW w:w="1868"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u w:val="single"/>
              </w:rPr>
              <w:t xml:space="preserve">4910+807+23 </w:t>
            </w:r>
            <w:r>
              <w:rPr>
                <w:rFonts w:ascii="Times New Roman CYR" w:hAnsi="Times New Roman CYR" w:cs="Times New Roman CYR"/>
                <w:sz w:val="20"/>
                <w:szCs w:val="20"/>
              </w:rPr>
              <w:t xml:space="preserve"> 506 = 11,34 </w:t>
            </w:r>
          </w:p>
        </w:tc>
      </w:tr>
      <w:tr w:rsidR="00BF0399">
        <w:trPr>
          <w:jc w:val="center"/>
        </w:trPr>
        <w:tc>
          <w:tcPr>
            <w:tcW w:w="3362"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Структура баланса</w:t>
            </w:r>
          </w:p>
        </w:tc>
        <w:tc>
          <w:tcPr>
            <w:tcW w:w="204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2207"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Удовлетвор.</w:t>
            </w:r>
          </w:p>
        </w:tc>
        <w:tc>
          <w:tcPr>
            <w:tcW w:w="1868"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Удовлетвор.</w:t>
            </w:r>
          </w:p>
        </w:tc>
      </w:tr>
    </w:tbl>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 расчетов 2006 года показал, коэффициент обеспеченности собственными оборотными средствами не выполняется, т.к. показатели на начало и на конец года меньше рекомендуемых ограничений, коэффициент ликвидности выполняется как на начало так и на конец года. Поэтому целесообразно определить коэффициент возможной утраты платежеспособности в ближайшие 3 месяца:</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утр. = 11,34 + 3\12 * (11,34 - 16,06) : 2 =11,59 * (-4,72) : 2 = -27,35</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расчетов следует, что к концу 3-го месяца без разработки соответствующих мероприятий предприятие сталкнется с проблемой погашения </w:t>
      </w:r>
      <w:r>
        <w:rPr>
          <w:rFonts w:ascii="Times New Roman CYR" w:hAnsi="Times New Roman CYR" w:cs="Times New Roman CYR"/>
          <w:sz w:val="28"/>
          <w:szCs w:val="28"/>
        </w:rPr>
        <w:lastRenderedPageBreak/>
        <w:t>своих обязательств.</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Доля денежных средств на конец года уменьшилась на 40,57% и составила 21,05%, что не является показателем ухудшения финансового состояния предприятия.</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2.3.3 Расчет абсолютных показателей финансовой устойчивости</w:t>
      </w:r>
    </w:p>
    <w:tbl>
      <w:tblPr>
        <w:tblW w:w="0" w:type="auto"/>
        <w:jc w:val="center"/>
        <w:tblLayout w:type="fixed"/>
        <w:tblLook w:val="0000" w:firstRow="0" w:lastRow="0" w:firstColumn="0" w:lastColumn="0" w:noHBand="0" w:noVBand="0"/>
      </w:tblPr>
      <w:tblGrid>
        <w:gridCol w:w="2301"/>
        <w:gridCol w:w="1355"/>
        <w:gridCol w:w="1354"/>
        <w:gridCol w:w="1354"/>
        <w:gridCol w:w="1354"/>
        <w:gridCol w:w="1354"/>
      </w:tblGrid>
      <w:tr w:rsidR="00BF0399">
        <w:trPr>
          <w:jc w:val="center"/>
        </w:trPr>
        <w:tc>
          <w:tcPr>
            <w:tcW w:w="2301"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355"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Усл. Обознач.</w:t>
            </w:r>
          </w:p>
        </w:tc>
        <w:tc>
          <w:tcPr>
            <w:tcW w:w="1354"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начало 2005 года</w:t>
            </w:r>
          </w:p>
        </w:tc>
        <w:tc>
          <w:tcPr>
            <w:tcW w:w="1354"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начало 2006 года</w:t>
            </w:r>
          </w:p>
        </w:tc>
        <w:tc>
          <w:tcPr>
            <w:tcW w:w="1354"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начало 2007 года</w:t>
            </w:r>
          </w:p>
        </w:tc>
        <w:tc>
          <w:tcPr>
            <w:tcW w:w="1354"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конец 2007 года</w:t>
            </w:r>
          </w:p>
        </w:tc>
      </w:tr>
      <w:tr w:rsidR="00BF0399">
        <w:trPr>
          <w:jc w:val="center"/>
        </w:trPr>
        <w:tc>
          <w:tcPr>
            <w:tcW w:w="2301"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Собственный капитал</w:t>
            </w:r>
          </w:p>
        </w:tc>
        <w:tc>
          <w:tcPr>
            <w:tcW w:w="135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СК</w:t>
            </w:r>
          </w:p>
        </w:tc>
        <w:tc>
          <w:tcPr>
            <w:tcW w:w="135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11755</w:t>
            </w:r>
          </w:p>
        </w:tc>
        <w:tc>
          <w:tcPr>
            <w:tcW w:w="1354"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12290</w:t>
            </w:r>
          </w:p>
        </w:tc>
        <w:tc>
          <w:tcPr>
            <w:tcW w:w="1354"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13309</w:t>
            </w:r>
          </w:p>
        </w:tc>
        <w:tc>
          <w:tcPr>
            <w:tcW w:w="1354"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13543</w:t>
            </w:r>
          </w:p>
        </w:tc>
      </w:tr>
      <w:tr w:rsidR="00BF0399">
        <w:trPr>
          <w:jc w:val="center"/>
        </w:trPr>
        <w:tc>
          <w:tcPr>
            <w:tcW w:w="2301"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Внеоборотные активы</w:t>
            </w:r>
          </w:p>
        </w:tc>
        <w:tc>
          <w:tcPr>
            <w:tcW w:w="135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w:t>
            </w:r>
          </w:p>
        </w:tc>
        <w:tc>
          <w:tcPr>
            <w:tcW w:w="135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6830</w:t>
            </w:r>
          </w:p>
        </w:tc>
        <w:tc>
          <w:tcPr>
            <w:tcW w:w="1354"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8258</w:t>
            </w:r>
          </w:p>
        </w:tc>
        <w:tc>
          <w:tcPr>
            <w:tcW w:w="1354"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8124</w:t>
            </w:r>
          </w:p>
        </w:tc>
        <w:tc>
          <w:tcPr>
            <w:tcW w:w="1354"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8064</w:t>
            </w:r>
          </w:p>
        </w:tc>
      </w:tr>
      <w:tr w:rsidR="00BF0399">
        <w:trPr>
          <w:jc w:val="center"/>
        </w:trPr>
        <w:tc>
          <w:tcPr>
            <w:tcW w:w="2301"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Собственные оборотные средства</w:t>
            </w:r>
          </w:p>
        </w:tc>
        <w:tc>
          <w:tcPr>
            <w:tcW w:w="135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СОС</w:t>
            </w:r>
          </w:p>
        </w:tc>
        <w:tc>
          <w:tcPr>
            <w:tcW w:w="135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4925</w:t>
            </w:r>
          </w:p>
        </w:tc>
        <w:tc>
          <w:tcPr>
            <w:tcW w:w="1354"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4032</w:t>
            </w:r>
          </w:p>
        </w:tc>
        <w:tc>
          <w:tcPr>
            <w:tcW w:w="1354"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5185</w:t>
            </w:r>
          </w:p>
        </w:tc>
        <w:tc>
          <w:tcPr>
            <w:tcW w:w="1354"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5479</w:t>
            </w:r>
          </w:p>
        </w:tc>
      </w:tr>
      <w:tr w:rsidR="00BF0399">
        <w:trPr>
          <w:jc w:val="center"/>
        </w:trPr>
        <w:tc>
          <w:tcPr>
            <w:tcW w:w="2301"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Долгосрочные обязательства</w:t>
            </w:r>
          </w:p>
        </w:tc>
        <w:tc>
          <w:tcPr>
            <w:tcW w:w="135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w:t>
            </w:r>
          </w:p>
        </w:tc>
        <w:tc>
          <w:tcPr>
            <w:tcW w:w="135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1354"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1354"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w:t>
            </w:r>
          </w:p>
        </w:tc>
        <w:tc>
          <w:tcPr>
            <w:tcW w:w="1354"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w:t>
            </w:r>
          </w:p>
        </w:tc>
      </w:tr>
      <w:tr w:rsidR="00BF0399">
        <w:trPr>
          <w:jc w:val="center"/>
        </w:trPr>
        <w:tc>
          <w:tcPr>
            <w:tcW w:w="2301"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Собственные и долгосрочные источники финансирования</w:t>
            </w:r>
          </w:p>
        </w:tc>
        <w:tc>
          <w:tcPr>
            <w:tcW w:w="135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СД</w:t>
            </w:r>
          </w:p>
        </w:tc>
        <w:tc>
          <w:tcPr>
            <w:tcW w:w="135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4947</w:t>
            </w:r>
          </w:p>
        </w:tc>
        <w:tc>
          <w:tcPr>
            <w:tcW w:w="1354"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4054</w:t>
            </w:r>
          </w:p>
        </w:tc>
        <w:tc>
          <w:tcPr>
            <w:tcW w:w="1354"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5233</w:t>
            </w:r>
          </w:p>
        </w:tc>
        <w:tc>
          <w:tcPr>
            <w:tcW w:w="1354"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5554</w:t>
            </w:r>
          </w:p>
        </w:tc>
      </w:tr>
      <w:tr w:rsidR="00BF0399">
        <w:trPr>
          <w:jc w:val="center"/>
        </w:trPr>
        <w:tc>
          <w:tcPr>
            <w:tcW w:w="2301"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Краткосрочные кредиты</w:t>
            </w:r>
          </w:p>
        </w:tc>
        <w:tc>
          <w:tcPr>
            <w:tcW w:w="135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КК</w:t>
            </w:r>
          </w:p>
        </w:tc>
        <w:tc>
          <w:tcPr>
            <w:tcW w:w="135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354"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354"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354"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BF0399">
        <w:trPr>
          <w:jc w:val="center"/>
        </w:trPr>
        <w:tc>
          <w:tcPr>
            <w:tcW w:w="2301"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Общие источники финансирования</w:t>
            </w:r>
          </w:p>
        </w:tc>
        <w:tc>
          <w:tcPr>
            <w:tcW w:w="135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ОИ</w:t>
            </w:r>
          </w:p>
        </w:tc>
        <w:tc>
          <w:tcPr>
            <w:tcW w:w="135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4947</w:t>
            </w:r>
          </w:p>
        </w:tc>
        <w:tc>
          <w:tcPr>
            <w:tcW w:w="1354"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4054</w:t>
            </w:r>
          </w:p>
        </w:tc>
        <w:tc>
          <w:tcPr>
            <w:tcW w:w="1354"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5233</w:t>
            </w:r>
          </w:p>
        </w:tc>
        <w:tc>
          <w:tcPr>
            <w:tcW w:w="1354"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5554</w:t>
            </w:r>
          </w:p>
        </w:tc>
      </w:tr>
      <w:tr w:rsidR="00BF0399">
        <w:trPr>
          <w:jc w:val="center"/>
        </w:trPr>
        <w:tc>
          <w:tcPr>
            <w:tcW w:w="2301"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Запасы+ НДС</w:t>
            </w:r>
          </w:p>
        </w:tc>
        <w:tc>
          <w:tcPr>
            <w:tcW w:w="135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w:t>
            </w:r>
          </w:p>
        </w:tc>
        <w:tc>
          <w:tcPr>
            <w:tcW w:w="135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w:t>
            </w:r>
          </w:p>
        </w:tc>
        <w:tc>
          <w:tcPr>
            <w:tcW w:w="1354"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354"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1354"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r>
      <w:tr w:rsidR="00BF0399">
        <w:trPr>
          <w:jc w:val="center"/>
        </w:trPr>
        <w:tc>
          <w:tcPr>
            <w:tcW w:w="2301"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Излишки или недостачи собственных оборотных средств</w:t>
            </w:r>
          </w:p>
        </w:tc>
        <w:tc>
          <w:tcPr>
            <w:tcW w:w="135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/\СОС</w:t>
            </w:r>
          </w:p>
        </w:tc>
        <w:tc>
          <w:tcPr>
            <w:tcW w:w="135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4881</w:t>
            </w:r>
          </w:p>
        </w:tc>
        <w:tc>
          <w:tcPr>
            <w:tcW w:w="1354"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4002</w:t>
            </w:r>
          </w:p>
        </w:tc>
        <w:tc>
          <w:tcPr>
            <w:tcW w:w="1354"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5162</w:t>
            </w:r>
          </w:p>
        </w:tc>
        <w:tc>
          <w:tcPr>
            <w:tcW w:w="1354"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5452</w:t>
            </w:r>
          </w:p>
        </w:tc>
      </w:tr>
      <w:tr w:rsidR="00BF0399">
        <w:trPr>
          <w:jc w:val="center"/>
        </w:trPr>
        <w:tc>
          <w:tcPr>
            <w:tcW w:w="2301"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Излишки или недостачи собственных и долгосрочных источников</w:t>
            </w:r>
          </w:p>
        </w:tc>
        <w:tc>
          <w:tcPr>
            <w:tcW w:w="135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/\СД</w:t>
            </w:r>
          </w:p>
        </w:tc>
        <w:tc>
          <w:tcPr>
            <w:tcW w:w="135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4903</w:t>
            </w:r>
          </w:p>
        </w:tc>
        <w:tc>
          <w:tcPr>
            <w:tcW w:w="1354"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4024</w:t>
            </w:r>
          </w:p>
        </w:tc>
        <w:tc>
          <w:tcPr>
            <w:tcW w:w="1354"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5210</w:t>
            </w:r>
          </w:p>
        </w:tc>
        <w:tc>
          <w:tcPr>
            <w:tcW w:w="1354"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5527</w:t>
            </w:r>
          </w:p>
        </w:tc>
      </w:tr>
      <w:tr w:rsidR="00BF0399">
        <w:trPr>
          <w:jc w:val="center"/>
        </w:trPr>
        <w:tc>
          <w:tcPr>
            <w:tcW w:w="2301"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Излишки и недостачи общих источников финансирования</w:t>
            </w:r>
          </w:p>
        </w:tc>
        <w:tc>
          <w:tcPr>
            <w:tcW w:w="135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/\ОИ</w:t>
            </w:r>
          </w:p>
        </w:tc>
        <w:tc>
          <w:tcPr>
            <w:tcW w:w="135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4903</w:t>
            </w:r>
          </w:p>
        </w:tc>
        <w:tc>
          <w:tcPr>
            <w:tcW w:w="1354"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4024</w:t>
            </w:r>
          </w:p>
        </w:tc>
        <w:tc>
          <w:tcPr>
            <w:tcW w:w="1354"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5210</w:t>
            </w:r>
          </w:p>
        </w:tc>
        <w:tc>
          <w:tcPr>
            <w:tcW w:w="1354"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5527</w:t>
            </w:r>
          </w:p>
        </w:tc>
      </w:tr>
      <w:tr w:rsidR="00BF0399">
        <w:trPr>
          <w:jc w:val="center"/>
        </w:trPr>
        <w:tc>
          <w:tcPr>
            <w:tcW w:w="2301"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Трехмерная модель финансирования</w:t>
            </w:r>
          </w:p>
        </w:tc>
        <w:tc>
          <w:tcPr>
            <w:tcW w:w="135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35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w:t>
            </w:r>
          </w:p>
        </w:tc>
        <w:tc>
          <w:tcPr>
            <w:tcW w:w="1354"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w:t>
            </w:r>
          </w:p>
        </w:tc>
        <w:tc>
          <w:tcPr>
            <w:tcW w:w="1354"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w:t>
            </w:r>
          </w:p>
        </w:tc>
        <w:tc>
          <w:tcPr>
            <w:tcW w:w="1354"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w:t>
            </w:r>
          </w:p>
        </w:tc>
      </w:tr>
      <w:tr w:rsidR="00BF0399">
        <w:trPr>
          <w:jc w:val="center"/>
        </w:trPr>
        <w:tc>
          <w:tcPr>
            <w:tcW w:w="2301"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Тип фин. устойчивости</w:t>
            </w:r>
          </w:p>
        </w:tc>
        <w:tc>
          <w:tcPr>
            <w:tcW w:w="135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35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w:t>
            </w:r>
          </w:p>
        </w:tc>
        <w:tc>
          <w:tcPr>
            <w:tcW w:w="1354"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w:t>
            </w:r>
          </w:p>
        </w:tc>
        <w:tc>
          <w:tcPr>
            <w:tcW w:w="1354"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w:t>
            </w:r>
          </w:p>
        </w:tc>
        <w:tc>
          <w:tcPr>
            <w:tcW w:w="1354"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w:t>
            </w:r>
          </w:p>
        </w:tc>
      </w:tr>
    </w:tbl>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 расчетов показал, предприятие в течение всего года имеет абсолютный тип финансовой устойчивости. Наблюдается излишек всех трех показателей: собственных оборотных средств в размере 5162 тыс. руб. на начало и 5452 тыс. руб. на конец, собственных и долгосрочных источников в размере </w:t>
      </w:r>
      <w:r>
        <w:rPr>
          <w:rFonts w:ascii="Times New Roman CYR" w:hAnsi="Times New Roman CYR" w:cs="Times New Roman CYR"/>
          <w:sz w:val="28"/>
          <w:szCs w:val="28"/>
        </w:rPr>
        <w:lastRenderedPageBreak/>
        <w:t xml:space="preserve">5210 тыс.руб. на начало и 5527 тыс.руб. на конец, общих источников финансирования на начало года 5210 тыс. руб., на конец 5527 тыс.руб., следовательно, предприятию достаточно собственных оборотных средств для покупки нужной величины запасов. </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2.3.4 Расчет относительных показателей финансовой устойчивости </w:t>
      </w:r>
    </w:p>
    <w:tbl>
      <w:tblPr>
        <w:tblW w:w="0" w:type="auto"/>
        <w:jc w:val="center"/>
        <w:tblLayout w:type="fixed"/>
        <w:tblLook w:val="0000" w:firstRow="0" w:lastRow="0" w:firstColumn="0" w:lastColumn="0" w:noHBand="0" w:noVBand="0"/>
      </w:tblPr>
      <w:tblGrid>
        <w:gridCol w:w="2812"/>
        <w:gridCol w:w="2306"/>
        <w:gridCol w:w="2069"/>
        <w:gridCol w:w="2190"/>
      </w:tblGrid>
      <w:tr w:rsidR="00BF0399">
        <w:trPr>
          <w:jc w:val="center"/>
        </w:trPr>
        <w:tc>
          <w:tcPr>
            <w:tcW w:w="281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306"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Рекомендуемые ограничения</w:t>
            </w:r>
          </w:p>
        </w:tc>
        <w:tc>
          <w:tcPr>
            <w:tcW w:w="2069"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начало года</w:t>
            </w:r>
          </w:p>
        </w:tc>
        <w:tc>
          <w:tcPr>
            <w:tcW w:w="2190"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конец года</w:t>
            </w:r>
          </w:p>
        </w:tc>
      </w:tr>
      <w:tr w:rsidR="00BF0399">
        <w:trPr>
          <w:jc w:val="center"/>
        </w:trPr>
        <w:tc>
          <w:tcPr>
            <w:tcW w:w="2812"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Коэффициент обеспеченности собственными оборотными средствами.</w:t>
            </w:r>
          </w:p>
        </w:tc>
        <w:tc>
          <w:tcPr>
            <w:tcW w:w="23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c>
          <w:tcPr>
            <w:tcW w:w="206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5185/5740= 0,90</w:t>
            </w:r>
          </w:p>
        </w:tc>
        <w:tc>
          <w:tcPr>
            <w:tcW w:w="219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5479/5796= 0,95</w:t>
            </w:r>
          </w:p>
        </w:tc>
      </w:tr>
      <w:tr w:rsidR="00BF0399">
        <w:trPr>
          <w:jc w:val="center"/>
        </w:trPr>
        <w:tc>
          <w:tcPr>
            <w:tcW w:w="2812"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Коэффициент обеспеченности запасов.</w:t>
            </w:r>
          </w:p>
        </w:tc>
        <w:tc>
          <w:tcPr>
            <w:tcW w:w="23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≥0,6 - 0,8</w:t>
            </w:r>
          </w:p>
        </w:tc>
        <w:tc>
          <w:tcPr>
            <w:tcW w:w="206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5185/23= 225,43</w:t>
            </w:r>
          </w:p>
        </w:tc>
        <w:tc>
          <w:tcPr>
            <w:tcW w:w="219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5479/27= 202,93</w:t>
            </w:r>
          </w:p>
        </w:tc>
      </w:tr>
      <w:tr w:rsidR="00BF0399">
        <w:trPr>
          <w:jc w:val="center"/>
        </w:trPr>
        <w:tc>
          <w:tcPr>
            <w:tcW w:w="2812"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Коэффициент маневренности.</w:t>
            </w:r>
          </w:p>
        </w:tc>
        <w:tc>
          <w:tcPr>
            <w:tcW w:w="23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0,5</w:t>
            </w:r>
          </w:p>
        </w:tc>
        <w:tc>
          <w:tcPr>
            <w:tcW w:w="206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5185/13309= 0,39</w:t>
            </w:r>
          </w:p>
        </w:tc>
        <w:tc>
          <w:tcPr>
            <w:tcW w:w="219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5479/13543= 0,40</w:t>
            </w:r>
          </w:p>
        </w:tc>
      </w:tr>
      <w:tr w:rsidR="00BF0399">
        <w:trPr>
          <w:jc w:val="center"/>
        </w:trPr>
        <w:tc>
          <w:tcPr>
            <w:tcW w:w="2812"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Коэффициент автономии.</w:t>
            </w:r>
          </w:p>
        </w:tc>
        <w:tc>
          <w:tcPr>
            <w:tcW w:w="23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0,5</w:t>
            </w:r>
          </w:p>
        </w:tc>
        <w:tc>
          <w:tcPr>
            <w:tcW w:w="206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13309/13863= 0,96</w:t>
            </w:r>
          </w:p>
        </w:tc>
        <w:tc>
          <w:tcPr>
            <w:tcW w:w="219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13543/13861= 0,98</w:t>
            </w:r>
          </w:p>
        </w:tc>
      </w:tr>
    </w:tbl>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2.3.5 Оценка ликвидности баланса</w:t>
      </w:r>
    </w:p>
    <w:tbl>
      <w:tblPr>
        <w:tblW w:w="0" w:type="auto"/>
        <w:jc w:val="center"/>
        <w:tblLayout w:type="fixed"/>
        <w:tblLook w:val="0000" w:firstRow="0" w:lastRow="0" w:firstColumn="0" w:lastColumn="0" w:noHBand="0" w:noVBand="0"/>
      </w:tblPr>
      <w:tblGrid>
        <w:gridCol w:w="2076"/>
        <w:gridCol w:w="947"/>
        <w:gridCol w:w="948"/>
        <w:gridCol w:w="1651"/>
        <w:gridCol w:w="1018"/>
        <w:gridCol w:w="987"/>
        <w:gridCol w:w="1014"/>
        <w:gridCol w:w="930"/>
      </w:tblGrid>
      <w:tr w:rsidR="00BF0399">
        <w:trPr>
          <w:jc w:val="center"/>
        </w:trPr>
        <w:tc>
          <w:tcPr>
            <w:tcW w:w="2076" w:type="dxa"/>
            <w:tcBorders>
              <w:top w:val="single" w:sz="6" w:space="0" w:color="auto"/>
              <w:left w:val="single" w:sz="6" w:space="0" w:color="auto"/>
              <w:bottom w:val="nil"/>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Актив</w:t>
            </w:r>
          </w:p>
        </w:tc>
        <w:tc>
          <w:tcPr>
            <w:tcW w:w="947" w:type="dxa"/>
            <w:tcBorders>
              <w:top w:val="single" w:sz="6" w:space="0" w:color="auto"/>
              <w:left w:val="nil"/>
              <w:bottom w:val="nil"/>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w:t>
            </w:r>
          </w:p>
        </w:tc>
        <w:tc>
          <w:tcPr>
            <w:tcW w:w="948" w:type="dxa"/>
            <w:tcBorders>
              <w:top w:val="single" w:sz="6" w:space="0" w:color="auto"/>
              <w:left w:val="nil"/>
              <w:bottom w:val="nil"/>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конец</w:t>
            </w:r>
          </w:p>
        </w:tc>
        <w:tc>
          <w:tcPr>
            <w:tcW w:w="1651" w:type="dxa"/>
            <w:tcBorders>
              <w:top w:val="single" w:sz="6" w:space="0" w:color="auto"/>
              <w:left w:val="nil"/>
              <w:bottom w:val="nil"/>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Пассив</w:t>
            </w:r>
          </w:p>
        </w:tc>
        <w:tc>
          <w:tcPr>
            <w:tcW w:w="1018" w:type="dxa"/>
            <w:tcBorders>
              <w:top w:val="single" w:sz="6" w:space="0" w:color="auto"/>
              <w:left w:val="nil"/>
              <w:bottom w:val="nil"/>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w:t>
            </w:r>
          </w:p>
        </w:tc>
        <w:tc>
          <w:tcPr>
            <w:tcW w:w="987" w:type="dxa"/>
            <w:tcBorders>
              <w:top w:val="single" w:sz="6" w:space="0" w:color="auto"/>
              <w:left w:val="nil"/>
              <w:bottom w:val="nil"/>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конец</w:t>
            </w:r>
          </w:p>
        </w:tc>
        <w:tc>
          <w:tcPr>
            <w:tcW w:w="1944" w:type="dxa"/>
            <w:gridSpan w:val="2"/>
            <w:tcBorders>
              <w:top w:val="single" w:sz="6" w:space="0" w:color="auto"/>
              <w:left w:val="nil"/>
              <w:bottom w:val="nil"/>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Платежный излишек</w:t>
            </w:r>
          </w:p>
        </w:tc>
      </w:tr>
      <w:tr w:rsidR="00BF0399">
        <w:trPr>
          <w:jc w:val="center"/>
        </w:trPr>
        <w:tc>
          <w:tcPr>
            <w:tcW w:w="207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947"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948"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018"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987"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014"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w:t>
            </w:r>
          </w:p>
        </w:tc>
        <w:tc>
          <w:tcPr>
            <w:tcW w:w="930"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конец</w:t>
            </w:r>
          </w:p>
        </w:tc>
      </w:tr>
      <w:tr w:rsidR="00BF0399">
        <w:trPr>
          <w:jc w:val="center"/>
        </w:trPr>
        <w:tc>
          <w:tcPr>
            <w:tcW w:w="207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А1 - наиб. ликвидные</w:t>
            </w:r>
          </w:p>
        </w:tc>
        <w:tc>
          <w:tcPr>
            <w:tcW w:w="947"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4910</w:t>
            </w:r>
          </w:p>
        </w:tc>
        <w:tc>
          <w:tcPr>
            <w:tcW w:w="948"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2000+ 2918 = 4918</w:t>
            </w:r>
          </w:p>
        </w:tc>
        <w:tc>
          <w:tcPr>
            <w:tcW w:w="16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П1 - наиб. срочные</w:t>
            </w:r>
          </w:p>
        </w:tc>
        <w:tc>
          <w:tcPr>
            <w:tcW w:w="1018"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506</w:t>
            </w:r>
          </w:p>
        </w:tc>
        <w:tc>
          <w:tcPr>
            <w:tcW w:w="987"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243</w:t>
            </w:r>
          </w:p>
        </w:tc>
        <w:tc>
          <w:tcPr>
            <w:tcW w:w="101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+4404</w:t>
            </w:r>
          </w:p>
        </w:tc>
        <w:tc>
          <w:tcPr>
            <w:tcW w:w="93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+4675</w:t>
            </w:r>
          </w:p>
        </w:tc>
      </w:tr>
      <w:tr w:rsidR="00BF0399">
        <w:trPr>
          <w:jc w:val="center"/>
        </w:trPr>
        <w:tc>
          <w:tcPr>
            <w:tcW w:w="207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А2 - быстрореал.</w:t>
            </w:r>
          </w:p>
        </w:tc>
        <w:tc>
          <w:tcPr>
            <w:tcW w:w="947"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807</w:t>
            </w:r>
          </w:p>
        </w:tc>
        <w:tc>
          <w:tcPr>
            <w:tcW w:w="948"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852</w:t>
            </w:r>
          </w:p>
        </w:tc>
        <w:tc>
          <w:tcPr>
            <w:tcW w:w="16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П2 - кроткосроч.</w:t>
            </w:r>
          </w:p>
        </w:tc>
        <w:tc>
          <w:tcPr>
            <w:tcW w:w="1018"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87"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1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+807</w:t>
            </w:r>
          </w:p>
        </w:tc>
        <w:tc>
          <w:tcPr>
            <w:tcW w:w="93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+852</w:t>
            </w:r>
          </w:p>
        </w:tc>
      </w:tr>
      <w:tr w:rsidR="00BF0399">
        <w:trPr>
          <w:jc w:val="center"/>
        </w:trPr>
        <w:tc>
          <w:tcPr>
            <w:tcW w:w="207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А3 - медленнореал.</w:t>
            </w:r>
          </w:p>
        </w:tc>
        <w:tc>
          <w:tcPr>
            <w:tcW w:w="947"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 23</w:t>
            </w:r>
          </w:p>
        </w:tc>
        <w:tc>
          <w:tcPr>
            <w:tcW w:w="948"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25+2= 27</w:t>
            </w:r>
          </w:p>
        </w:tc>
        <w:tc>
          <w:tcPr>
            <w:tcW w:w="16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П3 - долгосроч.</w:t>
            </w:r>
          </w:p>
        </w:tc>
        <w:tc>
          <w:tcPr>
            <w:tcW w:w="1018"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w:t>
            </w:r>
          </w:p>
        </w:tc>
        <w:tc>
          <w:tcPr>
            <w:tcW w:w="987"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w:t>
            </w:r>
          </w:p>
        </w:tc>
        <w:tc>
          <w:tcPr>
            <w:tcW w:w="101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93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w:t>
            </w:r>
          </w:p>
        </w:tc>
      </w:tr>
      <w:tr w:rsidR="00BF0399">
        <w:trPr>
          <w:jc w:val="center"/>
        </w:trPr>
        <w:tc>
          <w:tcPr>
            <w:tcW w:w="207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А4 - труднореал.</w:t>
            </w:r>
          </w:p>
        </w:tc>
        <w:tc>
          <w:tcPr>
            <w:tcW w:w="947"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8124</w:t>
            </w:r>
          </w:p>
        </w:tc>
        <w:tc>
          <w:tcPr>
            <w:tcW w:w="948"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8064</w:t>
            </w:r>
          </w:p>
        </w:tc>
        <w:tc>
          <w:tcPr>
            <w:tcW w:w="16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П4 - постоянн.</w:t>
            </w:r>
          </w:p>
        </w:tc>
        <w:tc>
          <w:tcPr>
            <w:tcW w:w="1018"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13309</w:t>
            </w:r>
          </w:p>
        </w:tc>
        <w:tc>
          <w:tcPr>
            <w:tcW w:w="987"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13543</w:t>
            </w:r>
          </w:p>
        </w:tc>
        <w:tc>
          <w:tcPr>
            <w:tcW w:w="101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-4378</w:t>
            </w:r>
          </w:p>
        </w:tc>
        <w:tc>
          <w:tcPr>
            <w:tcW w:w="93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-4627</w:t>
            </w:r>
          </w:p>
        </w:tc>
      </w:tr>
      <w:tr w:rsidR="00BF0399">
        <w:trPr>
          <w:jc w:val="center"/>
        </w:trPr>
        <w:tc>
          <w:tcPr>
            <w:tcW w:w="207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валютного баланса</w:t>
            </w:r>
          </w:p>
        </w:tc>
        <w:tc>
          <w:tcPr>
            <w:tcW w:w="947"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13863</w:t>
            </w:r>
          </w:p>
        </w:tc>
        <w:tc>
          <w:tcPr>
            <w:tcW w:w="948"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13861</w:t>
            </w:r>
          </w:p>
        </w:tc>
        <w:tc>
          <w:tcPr>
            <w:tcW w:w="16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валютного баланса</w:t>
            </w:r>
          </w:p>
        </w:tc>
        <w:tc>
          <w:tcPr>
            <w:tcW w:w="1018"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13863</w:t>
            </w:r>
          </w:p>
        </w:tc>
        <w:tc>
          <w:tcPr>
            <w:tcW w:w="987"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13861</w:t>
            </w:r>
          </w:p>
        </w:tc>
        <w:tc>
          <w:tcPr>
            <w:tcW w:w="101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93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bl>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 расчетов показал, баланс предприятия не является абсолютно ликвидным, а предприятие платежеспособным, т.к. не выполняется 3-е условие, а именно медленнореализумых активов недостаточно для расчетов по долгосрочным пассивам в размере 25 тыс. руб. на начало и 48 тыс. руб. на конец, причиной этого является малая доля запасов на складе. Однако ситуация для </w:t>
      </w:r>
      <w:r>
        <w:rPr>
          <w:rFonts w:ascii="Times New Roman CYR" w:hAnsi="Times New Roman CYR" w:cs="Times New Roman CYR"/>
          <w:sz w:val="28"/>
          <w:szCs w:val="28"/>
        </w:rPr>
        <w:lastRenderedPageBreak/>
        <w:t xml:space="preserve">данного предприятия не является кризисной и безвыходной, т.к. имеется существенный платежный излишек по наиболее ликвидным активам и наиболее срочным обязательствам в сумме 4404 тыс. руб. на начало и 4675 тыс. руб. на конец, так же излишек наблюдается и по быстрореализуемым активам в размере 807 тыс. руб. на начало и 852 тыс. руб. на конец, что позволит погасить образовавшуюся задолжность. </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2.3.6Расчет показателей платежеспособности</w:t>
      </w:r>
    </w:p>
    <w:tbl>
      <w:tblPr>
        <w:tblW w:w="0" w:type="auto"/>
        <w:jc w:val="center"/>
        <w:tblLayout w:type="fixed"/>
        <w:tblLook w:val="0000" w:firstRow="0" w:lastRow="0" w:firstColumn="0" w:lastColumn="0" w:noHBand="0" w:noVBand="0"/>
      </w:tblPr>
      <w:tblGrid>
        <w:gridCol w:w="2829"/>
        <w:gridCol w:w="2026"/>
        <w:gridCol w:w="1775"/>
        <w:gridCol w:w="1714"/>
        <w:gridCol w:w="1226"/>
      </w:tblGrid>
      <w:tr w:rsidR="00BF0399">
        <w:trPr>
          <w:jc w:val="center"/>
        </w:trPr>
        <w:tc>
          <w:tcPr>
            <w:tcW w:w="282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026"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Рекомендуемые ограничения</w:t>
            </w:r>
          </w:p>
        </w:tc>
        <w:tc>
          <w:tcPr>
            <w:tcW w:w="1775"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начало года</w:t>
            </w:r>
          </w:p>
        </w:tc>
        <w:tc>
          <w:tcPr>
            <w:tcW w:w="1714"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конец года</w:t>
            </w:r>
          </w:p>
        </w:tc>
        <w:tc>
          <w:tcPr>
            <w:tcW w:w="1226"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r>
      <w:tr w:rsidR="00BF0399">
        <w:trPr>
          <w:jc w:val="center"/>
        </w:trPr>
        <w:tc>
          <w:tcPr>
            <w:tcW w:w="2829"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Коэффициент абсолютной ликвидности</w:t>
            </w:r>
          </w:p>
        </w:tc>
        <w:tc>
          <w:tcPr>
            <w:tcW w:w="202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177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4910/506 = 9,70</w:t>
            </w:r>
          </w:p>
        </w:tc>
        <w:tc>
          <w:tcPr>
            <w:tcW w:w="171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4918/243 = 20,24</w:t>
            </w:r>
          </w:p>
        </w:tc>
        <w:tc>
          <w:tcPr>
            <w:tcW w:w="1226"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r>
      <w:tr w:rsidR="00BF0399">
        <w:trPr>
          <w:jc w:val="center"/>
        </w:trPr>
        <w:tc>
          <w:tcPr>
            <w:tcW w:w="2829"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Коэффициент быстрой ликвидности</w:t>
            </w:r>
          </w:p>
        </w:tc>
        <w:tc>
          <w:tcPr>
            <w:tcW w:w="202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77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u w:val="single"/>
              </w:rPr>
              <w:t xml:space="preserve">4910+807 </w:t>
            </w:r>
            <w:r>
              <w:rPr>
                <w:rFonts w:ascii="Times New Roman CYR" w:hAnsi="Times New Roman CYR" w:cs="Times New Roman CYR"/>
                <w:sz w:val="20"/>
                <w:szCs w:val="20"/>
              </w:rPr>
              <w:t xml:space="preserve"> 506 = 11,30 </w:t>
            </w:r>
          </w:p>
        </w:tc>
        <w:tc>
          <w:tcPr>
            <w:tcW w:w="171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u w:val="single"/>
              </w:rPr>
              <w:t xml:space="preserve">4918+852 </w:t>
            </w:r>
            <w:r>
              <w:rPr>
                <w:rFonts w:ascii="Times New Roman CYR" w:hAnsi="Times New Roman CYR" w:cs="Times New Roman CYR"/>
                <w:sz w:val="20"/>
                <w:szCs w:val="20"/>
              </w:rPr>
              <w:t>243 = 23,74</w:t>
            </w:r>
          </w:p>
        </w:tc>
        <w:tc>
          <w:tcPr>
            <w:tcW w:w="1226"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r>
      <w:tr w:rsidR="00BF0399">
        <w:trPr>
          <w:jc w:val="center"/>
        </w:trPr>
        <w:tc>
          <w:tcPr>
            <w:tcW w:w="2829"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Коэффициент текущей ликвидности</w:t>
            </w:r>
          </w:p>
        </w:tc>
        <w:tc>
          <w:tcPr>
            <w:tcW w:w="202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 2</w:t>
            </w:r>
          </w:p>
        </w:tc>
        <w:tc>
          <w:tcPr>
            <w:tcW w:w="177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u w:val="single"/>
              </w:rPr>
              <w:t xml:space="preserve">4910+807+23 </w:t>
            </w:r>
            <w:r>
              <w:rPr>
                <w:rFonts w:ascii="Times New Roman CYR" w:hAnsi="Times New Roman CYR" w:cs="Times New Roman CYR"/>
                <w:sz w:val="20"/>
                <w:szCs w:val="20"/>
              </w:rPr>
              <w:t xml:space="preserve"> 506 = 11,34 </w:t>
            </w:r>
          </w:p>
        </w:tc>
        <w:tc>
          <w:tcPr>
            <w:tcW w:w="171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u w:val="single"/>
              </w:rPr>
            </w:pPr>
            <w:r>
              <w:rPr>
                <w:rFonts w:ascii="Times New Roman CYR" w:hAnsi="Times New Roman CYR" w:cs="Times New Roman CYR"/>
                <w:sz w:val="20"/>
                <w:szCs w:val="20"/>
                <w:u w:val="single"/>
              </w:rPr>
              <w:t xml:space="preserve">4918+852+27 </w:t>
            </w:r>
            <w:r>
              <w:rPr>
                <w:rFonts w:ascii="Times New Roman CYR" w:hAnsi="Times New Roman CYR" w:cs="Times New Roman CYR"/>
                <w:sz w:val="20"/>
                <w:szCs w:val="20"/>
              </w:rPr>
              <w:t>243 = 23,86</w:t>
            </w:r>
          </w:p>
        </w:tc>
        <w:tc>
          <w:tcPr>
            <w:tcW w:w="1226"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r>
    </w:tbl>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Таблица 2.3.7 Показатели деловой активности </w:t>
      </w:r>
    </w:p>
    <w:tbl>
      <w:tblPr>
        <w:tblW w:w="0" w:type="auto"/>
        <w:jc w:val="center"/>
        <w:tblLayout w:type="fixed"/>
        <w:tblLook w:val="0000" w:firstRow="0" w:lastRow="0" w:firstColumn="0" w:lastColumn="0" w:noHBand="0" w:noVBand="0"/>
      </w:tblPr>
      <w:tblGrid>
        <w:gridCol w:w="2283"/>
        <w:gridCol w:w="993"/>
        <w:gridCol w:w="1275"/>
        <w:gridCol w:w="1276"/>
        <w:gridCol w:w="1296"/>
        <w:gridCol w:w="1139"/>
        <w:gridCol w:w="1216"/>
      </w:tblGrid>
      <w:tr w:rsidR="00BF0399">
        <w:trPr>
          <w:jc w:val="center"/>
        </w:trPr>
        <w:tc>
          <w:tcPr>
            <w:tcW w:w="2283" w:type="dxa"/>
            <w:tcBorders>
              <w:top w:val="single" w:sz="6" w:space="0" w:color="auto"/>
              <w:left w:val="single" w:sz="6" w:space="0" w:color="auto"/>
              <w:bottom w:val="nil"/>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Экономические показатели </w:t>
            </w:r>
          </w:p>
        </w:tc>
        <w:tc>
          <w:tcPr>
            <w:tcW w:w="3544" w:type="dxa"/>
            <w:gridSpan w:val="3"/>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 оборачиваемости</w:t>
            </w:r>
          </w:p>
        </w:tc>
        <w:tc>
          <w:tcPr>
            <w:tcW w:w="3651" w:type="dxa"/>
            <w:gridSpan w:val="3"/>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длительность одного оборота</w:t>
            </w:r>
          </w:p>
        </w:tc>
      </w:tr>
      <w:tr w:rsidR="00BF0399">
        <w:trPr>
          <w:jc w:val="center"/>
        </w:trPr>
        <w:tc>
          <w:tcPr>
            <w:tcW w:w="2283" w:type="dxa"/>
            <w:tcBorders>
              <w:top w:val="nil"/>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прош.</w:t>
            </w:r>
          </w:p>
        </w:tc>
        <w:tc>
          <w:tcPr>
            <w:tcW w:w="127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Изм-ия</w:t>
            </w:r>
          </w:p>
        </w:tc>
        <w:tc>
          <w:tcPr>
            <w:tcW w:w="129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прош.</w:t>
            </w:r>
          </w:p>
        </w:tc>
        <w:tc>
          <w:tcPr>
            <w:tcW w:w="113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w:t>
            </w:r>
          </w:p>
        </w:tc>
        <w:tc>
          <w:tcPr>
            <w:tcW w:w="121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Изм-ия</w:t>
            </w:r>
          </w:p>
        </w:tc>
      </w:tr>
      <w:tr w:rsidR="00BF0399">
        <w:trPr>
          <w:jc w:val="center"/>
        </w:trPr>
        <w:tc>
          <w:tcPr>
            <w:tcW w:w="2283"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Внеоборотные активы</w:t>
            </w:r>
          </w:p>
        </w:tc>
        <w:tc>
          <w:tcPr>
            <w:tcW w:w="99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0</w:t>
            </w:r>
            <w:r>
              <w:rPr>
                <w:rFonts w:ascii="Times New Roman CYR" w:hAnsi="Times New Roman CYR" w:cs="Times New Roman CYR"/>
                <w:sz w:val="20"/>
                <w:szCs w:val="20"/>
              </w:rPr>
              <w:t>,42</w:t>
            </w:r>
          </w:p>
        </w:tc>
        <w:tc>
          <w:tcPr>
            <w:tcW w:w="127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0,54</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0,12</w:t>
            </w:r>
          </w:p>
        </w:tc>
        <w:tc>
          <w:tcPr>
            <w:tcW w:w="129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857,14</w:t>
            </w:r>
          </w:p>
        </w:tc>
        <w:tc>
          <w:tcPr>
            <w:tcW w:w="113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u w:val="single"/>
                <w:lang w:val="en-US"/>
              </w:rPr>
            </w:pPr>
            <w:r>
              <w:rPr>
                <w:rFonts w:ascii="Times New Roman CYR" w:hAnsi="Times New Roman CYR" w:cs="Times New Roman CYR"/>
                <w:sz w:val="20"/>
                <w:szCs w:val="20"/>
              </w:rPr>
              <w:t>666,66</w:t>
            </w:r>
          </w:p>
        </w:tc>
        <w:tc>
          <w:tcPr>
            <w:tcW w:w="121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-190,48</w:t>
            </w:r>
          </w:p>
        </w:tc>
      </w:tr>
      <w:tr w:rsidR="00BF0399">
        <w:trPr>
          <w:jc w:val="center"/>
        </w:trPr>
        <w:tc>
          <w:tcPr>
            <w:tcW w:w="2283"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Оборотные активы</w:t>
            </w:r>
          </w:p>
        </w:tc>
        <w:tc>
          <w:tcPr>
            <w:tcW w:w="99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r>
              <w:rPr>
                <w:rFonts w:ascii="Times New Roman CYR" w:hAnsi="Times New Roman CYR" w:cs="Times New Roman CYR"/>
                <w:sz w:val="20"/>
                <w:szCs w:val="20"/>
              </w:rPr>
              <w:t>,</w:t>
            </w:r>
            <w:r>
              <w:rPr>
                <w:rFonts w:ascii="Times New Roman CYR" w:hAnsi="Times New Roman CYR" w:cs="Times New Roman CYR"/>
                <w:sz w:val="20"/>
                <w:szCs w:val="20"/>
                <w:lang w:val="en-US"/>
              </w:rPr>
              <w:t>58</w:t>
            </w:r>
          </w:p>
        </w:tc>
        <w:tc>
          <w:tcPr>
            <w:tcW w:w="127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0,76</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-0,82</w:t>
            </w:r>
          </w:p>
        </w:tc>
        <w:tc>
          <w:tcPr>
            <w:tcW w:w="129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227</w:t>
            </w:r>
          </w:p>
        </w:tc>
        <w:tc>
          <w:tcPr>
            <w:tcW w:w="113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u w:val="single"/>
              </w:rPr>
            </w:pPr>
            <w:r>
              <w:rPr>
                <w:rFonts w:ascii="Times New Roman CYR" w:hAnsi="Times New Roman CYR" w:cs="Times New Roman CYR"/>
                <w:sz w:val="20"/>
                <w:szCs w:val="20"/>
              </w:rPr>
              <w:t>473,68</w:t>
            </w:r>
          </w:p>
        </w:tc>
        <w:tc>
          <w:tcPr>
            <w:tcW w:w="121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246,68</w:t>
            </w:r>
          </w:p>
        </w:tc>
      </w:tr>
      <w:tr w:rsidR="00BF0399">
        <w:trPr>
          <w:jc w:val="center"/>
        </w:trPr>
        <w:tc>
          <w:tcPr>
            <w:tcW w:w="2283"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Основные средства</w:t>
            </w:r>
          </w:p>
        </w:tc>
        <w:tc>
          <w:tcPr>
            <w:tcW w:w="99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143</w:t>
            </w:r>
            <w:r>
              <w:rPr>
                <w:rFonts w:ascii="Times New Roman CYR" w:hAnsi="Times New Roman CYR" w:cs="Times New Roman CYR"/>
                <w:sz w:val="20"/>
                <w:szCs w:val="20"/>
              </w:rPr>
              <w:t>,</w:t>
            </w:r>
            <w:r>
              <w:rPr>
                <w:rFonts w:ascii="Times New Roman CYR" w:hAnsi="Times New Roman CYR" w:cs="Times New Roman CYR"/>
                <w:sz w:val="20"/>
                <w:szCs w:val="20"/>
                <w:lang w:val="en-US"/>
              </w:rPr>
              <w:t>73</w:t>
            </w:r>
          </w:p>
        </w:tc>
        <w:tc>
          <w:tcPr>
            <w:tcW w:w="127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79,5</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-64,23</w:t>
            </w:r>
          </w:p>
        </w:tc>
        <w:tc>
          <w:tcPr>
            <w:tcW w:w="129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2.5</w:t>
            </w:r>
          </w:p>
        </w:tc>
        <w:tc>
          <w:tcPr>
            <w:tcW w:w="113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u w:val="single"/>
                <w:lang w:val="en-US"/>
              </w:rPr>
            </w:pPr>
            <w:r>
              <w:rPr>
                <w:rFonts w:ascii="Times New Roman CYR" w:hAnsi="Times New Roman CYR" w:cs="Times New Roman CYR"/>
                <w:sz w:val="20"/>
                <w:szCs w:val="20"/>
              </w:rPr>
              <w:t>4,53</w:t>
            </w:r>
          </w:p>
        </w:tc>
        <w:tc>
          <w:tcPr>
            <w:tcW w:w="121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2,03</w:t>
            </w:r>
          </w:p>
        </w:tc>
      </w:tr>
      <w:tr w:rsidR="00BF0399">
        <w:trPr>
          <w:jc w:val="center"/>
        </w:trPr>
        <w:tc>
          <w:tcPr>
            <w:tcW w:w="2283"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Запасы</w:t>
            </w:r>
          </w:p>
        </w:tc>
        <w:tc>
          <w:tcPr>
            <w:tcW w:w="99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346</w:t>
            </w:r>
            <w:r>
              <w:rPr>
                <w:rFonts w:ascii="Times New Roman CYR" w:hAnsi="Times New Roman CYR" w:cs="Times New Roman CYR"/>
                <w:sz w:val="20"/>
                <w:szCs w:val="20"/>
              </w:rPr>
              <w:t>,</w:t>
            </w:r>
            <w:r>
              <w:rPr>
                <w:rFonts w:ascii="Times New Roman CYR" w:hAnsi="Times New Roman CYR" w:cs="Times New Roman CYR"/>
                <w:sz w:val="20"/>
                <w:szCs w:val="20"/>
                <w:lang w:val="en-US"/>
              </w:rPr>
              <w:t>83</w:t>
            </w:r>
          </w:p>
        </w:tc>
        <w:tc>
          <w:tcPr>
            <w:tcW w:w="127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190,13</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-156,7</w:t>
            </w:r>
          </w:p>
        </w:tc>
        <w:tc>
          <w:tcPr>
            <w:tcW w:w="129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w:t>
            </w:r>
          </w:p>
        </w:tc>
        <w:tc>
          <w:tcPr>
            <w:tcW w:w="113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u w:val="single"/>
              </w:rPr>
            </w:pPr>
            <w:r>
              <w:rPr>
                <w:rFonts w:ascii="Times New Roman CYR" w:hAnsi="Times New Roman CYR" w:cs="Times New Roman CYR"/>
                <w:sz w:val="20"/>
                <w:szCs w:val="20"/>
              </w:rPr>
              <w:t>1,89</w:t>
            </w:r>
          </w:p>
        </w:tc>
        <w:tc>
          <w:tcPr>
            <w:tcW w:w="121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0,85</w:t>
            </w:r>
          </w:p>
        </w:tc>
      </w:tr>
      <w:tr w:rsidR="00BF0399">
        <w:trPr>
          <w:jc w:val="center"/>
        </w:trPr>
        <w:tc>
          <w:tcPr>
            <w:tcW w:w="2283"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Денежные средства</w:t>
            </w:r>
          </w:p>
        </w:tc>
        <w:tc>
          <w:tcPr>
            <w:tcW w:w="99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r>
              <w:rPr>
                <w:rFonts w:ascii="Times New Roman CYR" w:hAnsi="Times New Roman CYR" w:cs="Times New Roman CYR"/>
                <w:sz w:val="20"/>
                <w:szCs w:val="20"/>
              </w:rPr>
              <w:t>,</w:t>
            </w:r>
            <w:r>
              <w:rPr>
                <w:rFonts w:ascii="Times New Roman CYR" w:hAnsi="Times New Roman CYR" w:cs="Times New Roman CYR"/>
                <w:sz w:val="20"/>
                <w:szCs w:val="20"/>
                <w:lang w:val="en-US"/>
              </w:rPr>
              <w:t>25</w:t>
            </w:r>
          </w:p>
        </w:tc>
        <w:tc>
          <w:tcPr>
            <w:tcW w:w="127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1</w:t>
            </w:r>
            <w:r>
              <w:rPr>
                <w:rFonts w:ascii="Times New Roman CYR" w:hAnsi="Times New Roman CYR" w:cs="Times New Roman CYR"/>
                <w:sz w:val="20"/>
                <w:szCs w:val="20"/>
              </w:rPr>
              <w:t>,12</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w:t>
            </w:r>
          </w:p>
        </w:tc>
        <w:tc>
          <w:tcPr>
            <w:tcW w:w="129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111</w:t>
            </w:r>
          </w:p>
        </w:tc>
        <w:tc>
          <w:tcPr>
            <w:tcW w:w="113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u w:val="single"/>
              </w:rPr>
            </w:pPr>
            <w:r>
              <w:rPr>
                <w:rFonts w:ascii="Times New Roman CYR" w:hAnsi="Times New Roman CYR" w:cs="Times New Roman CYR"/>
                <w:sz w:val="20"/>
                <w:szCs w:val="20"/>
              </w:rPr>
              <w:t>321,43</w:t>
            </w:r>
          </w:p>
        </w:tc>
        <w:tc>
          <w:tcPr>
            <w:tcW w:w="121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210,43</w:t>
            </w:r>
          </w:p>
        </w:tc>
      </w:tr>
      <w:tr w:rsidR="00BF0399">
        <w:trPr>
          <w:jc w:val="center"/>
        </w:trPr>
        <w:tc>
          <w:tcPr>
            <w:tcW w:w="2283"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Кредиторская задолженность</w:t>
            </w:r>
          </w:p>
        </w:tc>
        <w:tc>
          <w:tcPr>
            <w:tcW w:w="99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20</w:t>
            </w:r>
            <w:r>
              <w:rPr>
                <w:rFonts w:ascii="Times New Roman CYR" w:hAnsi="Times New Roman CYR" w:cs="Times New Roman CYR"/>
                <w:sz w:val="20"/>
                <w:szCs w:val="20"/>
              </w:rPr>
              <w:t>,</w:t>
            </w:r>
            <w:r>
              <w:rPr>
                <w:rFonts w:ascii="Times New Roman CYR" w:hAnsi="Times New Roman CYR" w:cs="Times New Roman CYR"/>
                <w:sz w:val="20"/>
                <w:szCs w:val="20"/>
                <w:lang w:val="en-US"/>
              </w:rPr>
              <w:t>59</w:t>
            </w:r>
          </w:p>
        </w:tc>
        <w:tc>
          <w:tcPr>
            <w:tcW w:w="127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11,68</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-8,91</w:t>
            </w:r>
          </w:p>
        </w:tc>
        <w:tc>
          <w:tcPr>
            <w:tcW w:w="129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17</w:t>
            </w:r>
          </w:p>
        </w:tc>
        <w:tc>
          <w:tcPr>
            <w:tcW w:w="113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u w:val="single"/>
              </w:rPr>
            </w:pPr>
            <w:r>
              <w:rPr>
                <w:rFonts w:ascii="Times New Roman CYR" w:hAnsi="Times New Roman CYR" w:cs="Times New Roman CYR"/>
                <w:sz w:val="20"/>
                <w:szCs w:val="20"/>
              </w:rPr>
              <w:t>30,82</w:t>
            </w:r>
          </w:p>
        </w:tc>
        <w:tc>
          <w:tcPr>
            <w:tcW w:w="121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13,82</w:t>
            </w:r>
          </w:p>
        </w:tc>
      </w:tr>
      <w:tr w:rsidR="00BF0399">
        <w:trPr>
          <w:jc w:val="center"/>
        </w:trPr>
        <w:tc>
          <w:tcPr>
            <w:tcW w:w="2283"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w:t>
            </w:r>
          </w:p>
        </w:tc>
        <w:tc>
          <w:tcPr>
            <w:tcW w:w="99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1,64</w:t>
            </w:r>
          </w:p>
        </w:tc>
        <w:tc>
          <w:tcPr>
            <w:tcW w:w="127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5,27</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3,63</w:t>
            </w:r>
          </w:p>
        </w:tc>
        <w:tc>
          <w:tcPr>
            <w:tcW w:w="129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219,51</w:t>
            </w:r>
          </w:p>
        </w:tc>
        <w:tc>
          <w:tcPr>
            <w:tcW w:w="113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u w:val="single"/>
              </w:rPr>
            </w:pPr>
            <w:r>
              <w:rPr>
                <w:rFonts w:ascii="Times New Roman CYR" w:hAnsi="Times New Roman CYR" w:cs="Times New Roman CYR"/>
                <w:sz w:val="20"/>
                <w:szCs w:val="20"/>
              </w:rPr>
              <w:t>68,31</w:t>
            </w:r>
          </w:p>
        </w:tc>
        <w:tc>
          <w:tcPr>
            <w:tcW w:w="121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-151,2</w:t>
            </w:r>
          </w:p>
        </w:tc>
      </w:tr>
      <w:tr w:rsidR="00BF0399">
        <w:trPr>
          <w:jc w:val="center"/>
        </w:trPr>
        <w:tc>
          <w:tcPr>
            <w:tcW w:w="2283"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Инвестиции</w:t>
            </w:r>
          </w:p>
        </w:tc>
        <w:tc>
          <w:tcPr>
            <w:tcW w:w="99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r>
              <w:rPr>
                <w:rFonts w:ascii="Times New Roman CYR" w:hAnsi="Times New Roman CYR" w:cs="Times New Roman CYR"/>
                <w:sz w:val="20"/>
                <w:szCs w:val="20"/>
              </w:rPr>
              <w:t>,</w:t>
            </w:r>
            <w:r>
              <w:rPr>
                <w:rFonts w:ascii="Times New Roman CYR" w:hAnsi="Times New Roman CYR" w:cs="Times New Roman CYR"/>
                <w:sz w:val="20"/>
                <w:szCs w:val="20"/>
                <w:lang w:val="en-US"/>
              </w:rPr>
              <w:t>74</w:t>
            </w:r>
          </w:p>
        </w:tc>
        <w:tc>
          <w:tcPr>
            <w:tcW w:w="127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0,99</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-0,75</w:t>
            </w:r>
          </w:p>
        </w:tc>
        <w:tc>
          <w:tcPr>
            <w:tcW w:w="129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207</w:t>
            </w:r>
          </w:p>
        </w:tc>
        <w:tc>
          <w:tcPr>
            <w:tcW w:w="113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u w:val="single"/>
              </w:rPr>
            </w:pPr>
            <w:r>
              <w:rPr>
                <w:rFonts w:ascii="Times New Roman CYR" w:hAnsi="Times New Roman CYR" w:cs="Times New Roman CYR"/>
                <w:sz w:val="20"/>
                <w:szCs w:val="20"/>
              </w:rPr>
              <w:t>363,63</w:t>
            </w:r>
          </w:p>
        </w:tc>
        <w:tc>
          <w:tcPr>
            <w:tcW w:w="121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156,63</w:t>
            </w:r>
          </w:p>
        </w:tc>
      </w:tr>
      <w:tr w:rsidR="00BF0399">
        <w:trPr>
          <w:jc w:val="center"/>
        </w:trPr>
        <w:tc>
          <w:tcPr>
            <w:tcW w:w="2283"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Собственный капитал</w:t>
            </w:r>
          </w:p>
        </w:tc>
        <w:tc>
          <w:tcPr>
            <w:tcW w:w="99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r>
              <w:rPr>
                <w:rFonts w:ascii="Times New Roman CYR" w:hAnsi="Times New Roman CYR" w:cs="Times New Roman CYR"/>
                <w:sz w:val="20"/>
                <w:szCs w:val="20"/>
              </w:rPr>
              <w:t>,</w:t>
            </w:r>
            <w:r>
              <w:rPr>
                <w:rFonts w:ascii="Times New Roman CYR" w:hAnsi="Times New Roman CYR" w:cs="Times New Roman CYR"/>
                <w:sz w:val="20"/>
                <w:szCs w:val="20"/>
                <w:lang w:val="en-US"/>
              </w:rPr>
              <w:t>62</w:t>
            </w:r>
          </w:p>
        </w:tc>
        <w:tc>
          <w:tcPr>
            <w:tcW w:w="127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0,33</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-0,29</w:t>
            </w:r>
          </w:p>
        </w:tc>
        <w:tc>
          <w:tcPr>
            <w:tcW w:w="129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578</w:t>
            </w:r>
          </w:p>
        </w:tc>
        <w:tc>
          <w:tcPr>
            <w:tcW w:w="113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1090,9</w:t>
            </w:r>
          </w:p>
        </w:tc>
        <w:tc>
          <w:tcPr>
            <w:tcW w:w="121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512,9</w:t>
            </w:r>
          </w:p>
        </w:tc>
      </w:tr>
      <w:tr w:rsidR="00BF0399">
        <w:trPr>
          <w:jc w:val="center"/>
        </w:trPr>
        <w:tc>
          <w:tcPr>
            <w:tcW w:w="2283"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Заемный капитал</w:t>
            </w:r>
          </w:p>
        </w:tc>
        <w:tc>
          <w:tcPr>
            <w:tcW w:w="99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18</w:t>
            </w:r>
            <w:r>
              <w:rPr>
                <w:rFonts w:ascii="Times New Roman CYR" w:hAnsi="Times New Roman CYR" w:cs="Times New Roman CYR"/>
                <w:sz w:val="20"/>
                <w:szCs w:val="20"/>
              </w:rPr>
              <w:t>,</w:t>
            </w:r>
            <w:r>
              <w:rPr>
                <w:rFonts w:ascii="Times New Roman CYR" w:hAnsi="Times New Roman CYR" w:cs="Times New Roman CYR"/>
                <w:sz w:val="20"/>
                <w:szCs w:val="20"/>
                <w:lang w:val="en-US"/>
              </w:rPr>
              <w:t>88</w:t>
            </w:r>
          </w:p>
        </w:tc>
        <w:tc>
          <w:tcPr>
            <w:tcW w:w="127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10,03</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-8,85</w:t>
            </w:r>
          </w:p>
        </w:tc>
        <w:tc>
          <w:tcPr>
            <w:tcW w:w="129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19</w:t>
            </w:r>
            <w:r>
              <w:rPr>
                <w:rFonts w:ascii="Times New Roman CYR" w:hAnsi="Times New Roman CYR" w:cs="Times New Roman CYR"/>
                <w:sz w:val="20"/>
                <w:szCs w:val="20"/>
              </w:rPr>
              <w:t>,07</w:t>
            </w:r>
          </w:p>
        </w:tc>
        <w:tc>
          <w:tcPr>
            <w:tcW w:w="113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35,89</w:t>
            </w:r>
          </w:p>
        </w:tc>
        <w:tc>
          <w:tcPr>
            <w:tcW w:w="121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16,82</w:t>
            </w:r>
          </w:p>
        </w:tc>
      </w:tr>
    </w:tbl>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 расчетов показал, что в основном по экономическим показателям наблюдается ухудшение деловой активности, следовательно, увеличение длительности 1-го оборота.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Оборачиваемость внеоборотных активов увеличилась на 0,12 оборота при сокращении длительности одного оборота на 190,48 дней.</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jc w:val="center"/>
        <w:tblLayout w:type="fixed"/>
        <w:tblLook w:val="0000" w:firstRow="0" w:lastRow="0" w:firstColumn="0" w:lastColumn="0" w:noHBand="0" w:noVBand="0"/>
      </w:tblPr>
      <w:tblGrid>
        <w:gridCol w:w="6882"/>
        <w:gridCol w:w="869"/>
        <w:gridCol w:w="1689"/>
        <w:gridCol w:w="58"/>
      </w:tblGrid>
      <w:tr w:rsidR="00BF0399">
        <w:trPr>
          <w:jc w:val="center"/>
        </w:trPr>
        <w:tc>
          <w:tcPr>
            <w:tcW w:w="9498" w:type="dxa"/>
            <w:gridSpan w:val="4"/>
            <w:tcBorders>
              <w:top w:val="nil"/>
              <w:left w:val="nil"/>
              <w:bottom w:val="nil"/>
              <w:right w:val="nil"/>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Оборачиваемость оборотных активов сократилась на 0,82 оборота при увеличении длительности одного оборота на 246,68 дня.</w:t>
            </w:r>
          </w:p>
        </w:tc>
      </w:tr>
      <w:tr w:rsidR="00BF0399">
        <w:trPr>
          <w:jc w:val="center"/>
        </w:trPr>
        <w:tc>
          <w:tcPr>
            <w:tcW w:w="9498" w:type="dxa"/>
            <w:gridSpan w:val="4"/>
            <w:tcBorders>
              <w:top w:val="nil"/>
              <w:left w:val="nil"/>
              <w:bottom w:val="nil"/>
              <w:right w:val="nil"/>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Оборачиваемость основных средств сократилась на 64,23 оборота при увеличении длительности одного оборота на 2,03 дня.  Оборачиваемость запасов сократилась на 156,7 оборота при увеличении длительности одного оборота на 0,85 дня. Оборачиваемость денежных средств сократилась на 2,13 оборота при увеличении длительности одного оборота на 210,43 дней.</w:t>
            </w:r>
          </w:p>
        </w:tc>
      </w:tr>
      <w:tr w:rsidR="00BF0399">
        <w:trPr>
          <w:jc w:val="center"/>
        </w:trPr>
        <w:tc>
          <w:tcPr>
            <w:tcW w:w="9498" w:type="dxa"/>
            <w:gridSpan w:val="4"/>
            <w:tcBorders>
              <w:top w:val="nil"/>
              <w:left w:val="nil"/>
              <w:bottom w:val="nil"/>
              <w:right w:val="nil"/>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Оборачиваемость кредиторской задолжности сократилась на 8,91 оборота при увеличении длительности одного оборота на 13,82 дней. Оборачиваемость дебиторской задолжности ускорилась на 3,63 оборота при сокращении длительности одного оборота на 151,2 дней.</w:t>
            </w:r>
          </w:p>
        </w:tc>
      </w:tr>
      <w:tr w:rsidR="00BF0399">
        <w:trPr>
          <w:jc w:val="center"/>
        </w:trPr>
        <w:tc>
          <w:tcPr>
            <w:tcW w:w="9498" w:type="dxa"/>
            <w:gridSpan w:val="4"/>
            <w:tcBorders>
              <w:top w:val="nil"/>
              <w:left w:val="nil"/>
              <w:bottom w:val="nil"/>
              <w:right w:val="nil"/>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Оборачиваемость инвестиций сократилась на 0,75 оборота при увеличении длительности одного оборота на 153,63 дней.</w:t>
            </w:r>
          </w:p>
        </w:tc>
      </w:tr>
      <w:tr w:rsidR="00BF0399">
        <w:trPr>
          <w:jc w:val="center"/>
        </w:trPr>
        <w:tc>
          <w:tcPr>
            <w:tcW w:w="9498" w:type="dxa"/>
            <w:gridSpan w:val="4"/>
            <w:tcBorders>
              <w:top w:val="nil"/>
              <w:left w:val="nil"/>
              <w:bottom w:val="nil"/>
              <w:right w:val="nil"/>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Оборачиваемость собственного капитала сократилась на 0,29 оборота при увеличении длительности одного оборота на 512,9 дней.</w:t>
            </w:r>
          </w:p>
        </w:tc>
      </w:tr>
      <w:tr w:rsidR="00BF0399">
        <w:trPr>
          <w:gridAfter w:val="1"/>
          <w:wAfter w:w="58" w:type="dxa"/>
          <w:jc w:val="center"/>
        </w:trPr>
        <w:tc>
          <w:tcPr>
            <w:tcW w:w="9440" w:type="dxa"/>
            <w:gridSpan w:val="3"/>
            <w:tcBorders>
              <w:top w:val="nil"/>
              <w:left w:val="nil"/>
              <w:bottom w:val="nil"/>
              <w:right w:val="nil"/>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Оборачиваемость заемного капитала сократилась на 8,85 оборота при увеличении длительности одного оборота на 16,82.</w:t>
            </w:r>
          </w:p>
        </w:tc>
      </w:tr>
      <w:tr w:rsidR="00BF0399">
        <w:trPr>
          <w:gridAfter w:val="2"/>
          <w:wAfter w:w="1747" w:type="dxa"/>
          <w:jc w:val="center"/>
        </w:trPr>
        <w:tc>
          <w:tcPr>
            <w:tcW w:w="7751" w:type="dxa"/>
            <w:gridSpan w:val="2"/>
            <w:tcBorders>
              <w:top w:val="nil"/>
              <w:left w:val="nil"/>
              <w:bottom w:val="nil"/>
              <w:right w:val="nil"/>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Определим финансовый цикл:</w:t>
            </w:r>
          </w:p>
        </w:tc>
      </w:tr>
      <w:tr w:rsidR="00BF0399">
        <w:trPr>
          <w:gridAfter w:val="2"/>
          <w:wAfter w:w="1747" w:type="dxa"/>
          <w:jc w:val="center"/>
        </w:trPr>
        <w:tc>
          <w:tcPr>
            <w:tcW w:w="6882" w:type="dxa"/>
            <w:tcBorders>
              <w:top w:val="nil"/>
              <w:left w:val="nil"/>
              <w:bottom w:val="nil"/>
              <w:right w:val="nil"/>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ФЦ= Дз+Ддз-Дкз</w:t>
            </w:r>
          </w:p>
        </w:tc>
        <w:tc>
          <w:tcPr>
            <w:tcW w:w="869"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r>
      <w:tr w:rsidR="00BF0399">
        <w:trPr>
          <w:gridAfter w:val="2"/>
          <w:wAfter w:w="1747" w:type="dxa"/>
          <w:jc w:val="center"/>
        </w:trPr>
        <w:tc>
          <w:tcPr>
            <w:tcW w:w="7751" w:type="dxa"/>
            <w:gridSpan w:val="2"/>
            <w:tcBorders>
              <w:top w:val="nil"/>
              <w:left w:val="nil"/>
              <w:bottom w:val="nil"/>
              <w:right w:val="nil"/>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Прошлый: 1,04+219,51-17= 203,55</w:t>
            </w:r>
          </w:p>
        </w:tc>
      </w:tr>
      <w:tr w:rsidR="00BF0399">
        <w:trPr>
          <w:gridAfter w:val="2"/>
          <w:wAfter w:w="1747" w:type="dxa"/>
          <w:jc w:val="center"/>
        </w:trPr>
        <w:tc>
          <w:tcPr>
            <w:tcW w:w="7751" w:type="dxa"/>
            <w:gridSpan w:val="2"/>
            <w:tcBorders>
              <w:top w:val="nil"/>
              <w:left w:val="nil"/>
              <w:bottom w:val="nil"/>
              <w:right w:val="nil"/>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Отчетный: 1,89+68,31-30,82= 39,38</w:t>
            </w:r>
          </w:p>
        </w:tc>
      </w:tr>
      <w:tr w:rsidR="00BF0399">
        <w:trPr>
          <w:gridAfter w:val="2"/>
          <w:wAfter w:w="1747" w:type="dxa"/>
          <w:jc w:val="center"/>
        </w:trPr>
        <w:tc>
          <w:tcPr>
            <w:tcW w:w="7751" w:type="dxa"/>
            <w:gridSpan w:val="2"/>
            <w:tcBorders>
              <w:top w:val="nil"/>
              <w:left w:val="nil"/>
              <w:bottom w:val="nil"/>
              <w:right w:val="nil"/>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Изменения: 39,38 - 205,55 = - 164,17</w:t>
            </w:r>
          </w:p>
        </w:tc>
      </w:tr>
    </w:tbl>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 расчетов показал, финансовый цикл сократился на 164,17 дней, </w:t>
      </w:r>
      <w:r>
        <w:rPr>
          <w:rFonts w:ascii="Times New Roman CYR" w:hAnsi="Times New Roman CYR" w:cs="Times New Roman CYR"/>
          <w:sz w:val="28"/>
          <w:szCs w:val="28"/>
        </w:rPr>
        <w:lastRenderedPageBreak/>
        <w:t>что оценивается нами положительно, т.к. сокращается разрыв во времени между поступлением денег на расчетный счет и временем погашения обязательств перед поставщиками сырья.</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2.3.8. Анализ чистой прибыли </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400"/>
        <w:gridCol w:w="1603"/>
        <w:gridCol w:w="1546"/>
        <w:gridCol w:w="1502"/>
        <w:gridCol w:w="1021"/>
      </w:tblGrid>
      <w:tr w:rsidR="00BF0399">
        <w:trPr>
          <w:jc w:val="center"/>
        </w:trPr>
        <w:tc>
          <w:tcPr>
            <w:tcW w:w="3400"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Показатели </w:t>
            </w:r>
          </w:p>
        </w:tc>
        <w:tc>
          <w:tcPr>
            <w:tcW w:w="160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Прош.</w:t>
            </w:r>
          </w:p>
        </w:tc>
        <w:tc>
          <w:tcPr>
            <w:tcW w:w="1546"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Отчетный</w:t>
            </w:r>
          </w:p>
        </w:tc>
        <w:tc>
          <w:tcPr>
            <w:tcW w:w="150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Изменения</w:t>
            </w:r>
          </w:p>
        </w:tc>
        <w:tc>
          <w:tcPr>
            <w:tcW w:w="1021"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Влияние факторов на Пч</w:t>
            </w:r>
          </w:p>
        </w:tc>
      </w:tr>
      <w:tr w:rsidR="00BF0399">
        <w:trPr>
          <w:jc w:val="center"/>
        </w:trPr>
        <w:tc>
          <w:tcPr>
            <w:tcW w:w="3400"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Выручка </w:t>
            </w:r>
          </w:p>
        </w:tc>
        <w:tc>
          <w:tcPr>
            <w:tcW w:w="160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3460</w:t>
            </w:r>
          </w:p>
        </w:tc>
        <w:tc>
          <w:tcPr>
            <w:tcW w:w="1546"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4373</w:t>
            </w:r>
          </w:p>
        </w:tc>
        <w:tc>
          <w:tcPr>
            <w:tcW w:w="150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+913</w:t>
            </w:r>
          </w:p>
        </w:tc>
        <w:tc>
          <w:tcPr>
            <w:tcW w:w="1021" w:type="dxa"/>
            <w:tcBorders>
              <w:top w:val="single" w:sz="6" w:space="0" w:color="auto"/>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r>
      <w:tr w:rsidR="00BF0399">
        <w:trPr>
          <w:jc w:val="center"/>
        </w:trPr>
        <w:tc>
          <w:tcPr>
            <w:tcW w:w="3400"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проданных товаров, продукции, работ, услуг</w:t>
            </w:r>
          </w:p>
        </w:tc>
        <w:tc>
          <w:tcPr>
            <w:tcW w:w="160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2718</w:t>
            </w:r>
          </w:p>
        </w:tc>
        <w:tc>
          <w:tcPr>
            <w:tcW w:w="1546"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3689</w:t>
            </w:r>
          </w:p>
        </w:tc>
        <w:tc>
          <w:tcPr>
            <w:tcW w:w="150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+971</w:t>
            </w:r>
          </w:p>
        </w:tc>
        <w:tc>
          <w:tcPr>
            <w:tcW w:w="1021" w:type="dxa"/>
            <w:tcBorders>
              <w:top w:val="single" w:sz="6" w:space="0" w:color="auto"/>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r>
      <w:tr w:rsidR="00BF0399">
        <w:trPr>
          <w:jc w:val="center"/>
        </w:trPr>
        <w:tc>
          <w:tcPr>
            <w:tcW w:w="3400"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Коммерческие расходы</w:t>
            </w:r>
          </w:p>
        </w:tc>
        <w:tc>
          <w:tcPr>
            <w:tcW w:w="160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w:t>
            </w:r>
          </w:p>
        </w:tc>
        <w:tc>
          <w:tcPr>
            <w:tcW w:w="1546"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c>
          <w:tcPr>
            <w:tcW w:w="150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w:t>
            </w:r>
          </w:p>
        </w:tc>
        <w:tc>
          <w:tcPr>
            <w:tcW w:w="1021" w:type="dxa"/>
            <w:tcBorders>
              <w:top w:val="single" w:sz="6" w:space="0" w:color="auto"/>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noProof/>
                <w:sz w:val="20"/>
                <w:szCs w:val="20"/>
              </w:rPr>
            </w:pPr>
          </w:p>
        </w:tc>
      </w:tr>
      <w:tr w:rsidR="00BF0399">
        <w:trPr>
          <w:jc w:val="center"/>
        </w:trPr>
        <w:tc>
          <w:tcPr>
            <w:tcW w:w="3400"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Управленческие расходы</w:t>
            </w:r>
          </w:p>
        </w:tc>
        <w:tc>
          <w:tcPr>
            <w:tcW w:w="160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w:t>
            </w:r>
          </w:p>
        </w:tc>
        <w:tc>
          <w:tcPr>
            <w:tcW w:w="1546"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w:t>
            </w:r>
          </w:p>
        </w:tc>
        <w:tc>
          <w:tcPr>
            <w:tcW w:w="150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1021" w:type="dxa"/>
            <w:tcBorders>
              <w:top w:val="single" w:sz="6" w:space="0" w:color="auto"/>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r>
      <w:tr w:rsidR="00BF0399">
        <w:trPr>
          <w:jc w:val="center"/>
        </w:trPr>
        <w:tc>
          <w:tcPr>
            <w:tcW w:w="3400"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Доходы от участия в других организациях</w:t>
            </w:r>
          </w:p>
        </w:tc>
        <w:tc>
          <w:tcPr>
            <w:tcW w:w="160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w:t>
            </w:r>
          </w:p>
        </w:tc>
        <w:tc>
          <w:tcPr>
            <w:tcW w:w="1546"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c>
          <w:tcPr>
            <w:tcW w:w="150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021" w:type="dxa"/>
            <w:tcBorders>
              <w:top w:val="single" w:sz="6" w:space="0" w:color="auto"/>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r>
      <w:tr w:rsidR="00BF0399">
        <w:trPr>
          <w:jc w:val="center"/>
        </w:trPr>
        <w:tc>
          <w:tcPr>
            <w:tcW w:w="3400"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доходы</w:t>
            </w:r>
          </w:p>
        </w:tc>
        <w:tc>
          <w:tcPr>
            <w:tcW w:w="160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w:t>
            </w:r>
          </w:p>
        </w:tc>
        <w:tc>
          <w:tcPr>
            <w:tcW w:w="1546"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w:t>
            </w:r>
          </w:p>
        </w:tc>
        <w:tc>
          <w:tcPr>
            <w:tcW w:w="150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w:t>
            </w:r>
          </w:p>
        </w:tc>
        <w:tc>
          <w:tcPr>
            <w:tcW w:w="1021" w:type="dxa"/>
            <w:tcBorders>
              <w:top w:val="single" w:sz="6" w:space="0" w:color="auto"/>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r>
      <w:tr w:rsidR="00BF0399">
        <w:trPr>
          <w:jc w:val="center"/>
        </w:trPr>
        <w:tc>
          <w:tcPr>
            <w:tcW w:w="3400"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расходы</w:t>
            </w:r>
          </w:p>
        </w:tc>
        <w:tc>
          <w:tcPr>
            <w:tcW w:w="160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c>
          <w:tcPr>
            <w:tcW w:w="1546"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w:t>
            </w:r>
          </w:p>
        </w:tc>
        <w:tc>
          <w:tcPr>
            <w:tcW w:w="150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w:t>
            </w:r>
          </w:p>
        </w:tc>
        <w:tc>
          <w:tcPr>
            <w:tcW w:w="1021" w:type="dxa"/>
            <w:tcBorders>
              <w:top w:val="single" w:sz="6" w:space="0" w:color="auto"/>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r>
      <w:tr w:rsidR="00BF0399">
        <w:trPr>
          <w:jc w:val="center"/>
        </w:trPr>
        <w:tc>
          <w:tcPr>
            <w:tcW w:w="3400"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Текущий налог на прибыль</w:t>
            </w:r>
          </w:p>
        </w:tc>
        <w:tc>
          <w:tcPr>
            <w:tcW w:w="160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w:t>
            </w:r>
          </w:p>
        </w:tc>
        <w:tc>
          <w:tcPr>
            <w:tcW w:w="1546"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w:t>
            </w:r>
          </w:p>
        </w:tc>
        <w:tc>
          <w:tcPr>
            <w:tcW w:w="150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021" w:type="dxa"/>
            <w:tcBorders>
              <w:top w:val="single" w:sz="6" w:space="0" w:color="auto"/>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r>
      <w:tr w:rsidR="00BF0399">
        <w:trPr>
          <w:jc w:val="center"/>
        </w:trPr>
        <w:tc>
          <w:tcPr>
            <w:tcW w:w="3400"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Чистая прибыль</w:t>
            </w:r>
          </w:p>
        </w:tc>
        <w:tc>
          <w:tcPr>
            <w:tcW w:w="1603"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521</w:t>
            </w:r>
          </w:p>
        </w:tc>
        <w:tc>
          <w:tcPr>
            <w:tcW w:w="1546"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438</w:t>
            </w:r>
          </w:p>
        </w:tc>
        <w:tc>
          <w:tcPr>
            <w:tcW w:w="150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w:t>
            </w:r>
          </w:p>
        </w:tc>
        <w:tc>
          <w:tcPr>
            <w:tcW w:w="1021" w:type="dxa"/>
            <w:tcBorders>
              <w:top w:val="single" w:sz="6" w:space="0" w:color="auto"/>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r>
    </w:tbl>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 расчетов показал, чистая прибыль в отчетном году уменьшилась на 83 тыс. руб. под влиянием как повышающих, так и понижающих факторов.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повышающим факторам относят:</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выручки на 913 тыс. руб., уменьшение коммерческих расходов на 71 тыс. руб., увеличение прочих доходов на 41 тыс. руб., уменьшение текущего налога на 24 тыс. руб.</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Итого общая сумма повышающих факторов составляет 1049 тыс. руб.</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понижающим факторам относят:</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себестоимости на 971 тыс. руб., рост управленческих расходов на 23 тыс. руб., уменьшение доходов от участия в других организациях на 9 тыс. руб. и уменьшение прочих расходов на 131 тыс. руб.</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Итого общая сумма понижающих факторов составляет 1134 тыс. руб.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Следовательно, чистая прибыль составит 1049 - 1134 = -85 тыс. руб. </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Таблица 2.3.9 Расчет показателей рентабельности </w:t>
      </w:r>
    </w:p>
    <w:tbl>
      <w:tblPr>
        <w:tblW w:w="0" w:type="auto"/>
        <w:jc w:val="center"/>
        <w:tblLayout w:type="fixed"/>
        <w:tblLook w:val="0000" w:firstRow="0" w:lastRow="0" w:firstColumn="0" w:lastColumn="0" w:noHBand="0" w:noVBand="0"/>
      </w:tblPr>
      <w:tblGrid>
        <w:gridCol w:w="4410"/>
        <w:gridCol w:w="1559"/>
        <w:gridCol w:w="1701"/>
        <w:gridCol w:w="1808"/>
      </w:tblGrid>
      <w:tr w:rsidR="00BF0399">
        <w:trPr>
          <w:jc w:val="center"/>
        </w:trPr>
        <w:tc>
          <w:tcPr>
            <w:tcW w:w="4410"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 рентабельности</w:t>
            </w:r>
          </w:p>
        </w:tc>
        <w:tc>
          <w:tcPr>
            <w:tcW w:w="1559"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прошлый</w:t>
            </w:r>
          </w:p>
        </w:tc>
        <w:tc>
          <w:tcPr>
            <w:tcW w:w="1701"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отчетный</w:t>
            </w:r>
          </w:p>
        </w:tc>
        <w:tc>
          <w:tcPr>
            <w:tcW w:w="1808"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изменения</w:t>
            </w:r>
          </w:p>
        </w:tc>
      </w:tr>
      <w:tr w:rsidR="00BF0399">
        <w:trPr>
          <w:jc w:val="center"/>
        </w:trPr>
        <w:tc>
          <w:tcPr>
            <w:tcW w:w="441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продаж</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15,4 </w:t>
            </w:r>
          </w:p>
        </w:tc>
        <w:tc>
          <w:tcPr>
            <w:tcW w:w="170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808"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w:t>
            </w:r>
          </w:p>
        </w:tc>
      </w:tr>
      <w:tr w:rsidR="00BF0399">
        <w:trPr>
          <w:jc w:val="center"/>
        </w:trPr>
        <w:tc>
          <w:tcPr>
            <w:tcW w:w="441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единиц продукции</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18,22 </w:t>
            </w:r>
          </w:p>
        </w:tc>
        <w:tc>
          <w:tcPr>
            <w:tcW w:w="170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13,64</w:t>
            </w:r>
          </w:p>
        </w:tc>
        <w:tc>
          <w:tcPr>
            <w:tcW w:w="1808"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-4,58</w:t>
            </w:r>
          </w:p>
        </w:tc>
      </w:tr>
      <w:tr w:rsidR="00BF0399">
        <w:trPr>
          <w:jc w:val="center"/>
        </w:trPr>
        <w:tc>
          <w:tcPr>
            <w:tcW w:w="441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производства</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852,56 </w:t>
            </w:r>
          </w:p>
        </w:tc>
        <w:tc>
          <w:tcPr>
            <w:tcW w:w="170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715,38</w:t>
            </w:r>
          </w:p>
        </w:tc>
        <w:tc>
          <w:tcPr>
            <w:tcW w:w="1808"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-137,18</w:t>
            </w:r>
          </w:p>
        </w:tc>
      </w:tr>
      <w:tr w:rsidR="00BF0399">
        <w:trPr>
          <w:jc w:val="center"/>
        </w:trPr>
        <w:tc>
          <w:tcPr>
            <w:tcW w:w="441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внеоборотных активов</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8,19 </w:t>
            </w:r>
          </w:p>
        </w:tc>
        <w:tc>
          <w:tcPr>
            <w:tcW w:w="170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6,92</w:t>
            </w:r>
          </w:p>
        </w:tc>
        <w:tc>
          <w:tcPr>
            <w:tcW w:w="1808"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w:t>
            </w:r>
          </w:p>
        </w:tc>
      </w:tr>
      <w:tr w:rsidR="00BF0399">
        <w:trPr>
          <w:jc w:val="center"/>
        </w:trPr>
        <w:tc>
          <w:tcPr>
            <w:tcW w:w="441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оборотных активов</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11,59 </w:t>
            </w:r>
          </w:p>
        </w:tc>
        <w:tc>
          <w:tcPr>
            <w:tcW w:w="170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9,63</w:t>
            </w:r>
          </w:p>
        </w:tc>
        <w:tc>
          <w:tcPr>
            <w:tcW w:w="1808"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w:t>
            </w:r>
          </w:p>
        </w:tc>
      </w:tr>
      <w:tr w:rsidR="00BF0399">
        <w:trPr>
          <w:jc w:val="center"/>
        </w:trPr>
        <w:tc>
          <w:tcPr>
            <w:tcW w:w="441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инвестиции</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15,01 </w:t>
            </w:r>
          </w:p>
        </w:tc>
        <w:tc>
          <w:tcPr>
            <w:tcW w:w="170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w:t>
            </w:r>
          </w:p>
        </w:tc>
        <w:tc>
          <w:tcPr>
            <w:tcW w:w="1808"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-2,41</w:t>
            </w:r>
          </w:p>
        </w:tc>
      </w:tr>
      <w:tr w:rsidR="00BF0399">
        <w:trPr>
          <w:jc w:val="center"/>
        </w:trPr>
        <w:tc>
          <w:tcPr>
            <w:tcW w:w="441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собственный капитал</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4,97 </w:t>
            </w:r>
          </w:p>
        </w:tc>
        <w:tc>
          <w:tcPr>
            <w:tcW w:w="170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4,12</w:t>
            </w:r>
          </w:p>
        </w:tc>
        <w:tc>
          <w:tcPr>
            <w:tcW w:w="1808"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-0,85</w:t>
            </w:r>
          </w:p>
        </w:tc>
      </w:tr>
      <w:tr w:rsidR="00BF0399">
        <w:trPr>
          <w:jc w:val="center"/>
        </w:trPr>
        <w:tc>
          <w:tcPr>
            <w:tcW w:w="441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заёмных средств</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120,03 </w:t>
            </w:r>
          </w:p>
        </w:tc>
        <w:tc>
          <w:tcPr>
            <w:tcW w:w="170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175,47</w:t>
            </w:r>
          </w:p>
        </w:tc>
        <w:tc>
          <w:tcPr>
            <w:tcW w:w="1808"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55,44</w:t>
            </w:r>
          </w:p>
        </w:tc>
      </w:tr>
    </w:tbl>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 расчетов показал, что в целом все показатели рентабельности в отчетном году ухудшились, следовательно, общая эффективность производства понизилась, в частности: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 каждого рубля выручки получено меньше прибыли от продаж на 3,4 руб. и в отчетном году рентабельность составила 12%.</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 каждого рубля полной себестоимости получено меньше прибыли от продаж на 4,58 руб. и при этом рентабельность продукции в отчетном году составила 13,64%.</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 каждого рубля чистой прибыли получено меньше на 137,18 руб. и при этом рентабельность производства в отчетном году составила 715,38%.</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 каждого рубля чистой прибыли получено меньше на 1,27 руб. и при этом рентабельность внеоборотных активов в отчетном году составила 6,92%.</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 каждого рубля чистой прибыли получено больше на 1,44 руб. и при этом рентабельность оборотных активов в отчетном году составила 9,63%.</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 каждого рубля чистой прибыли получено меньше на 2,41 руб. и при этом рентабельность инвестиций в отчетном году составила 12,6%.</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 каждого рубля чистой прибыли получено меньше на 0,85 руб. и при этом рентабельность собственного капитала в отчетном году составила 4,12 %.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 каждого рубля чистой прибыли получено больше на 55,44 руб. и при этом рентабельность заемных средств в отчетном году составила 175,47 %.</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Таблица 2.3.10 Факторный анализ рентабельности единицы продукции </w:t>
      </w:r>
    </w:p>
    <w:tbl>
      <w:tblPr>
        <w:tblW w:w="0" w:type="auto"/>
        <w:jc w:val="center"/>
        <w:tblLayout w:type="fixed"/>
        <w:tblLook w:val="0000" w:firstRow="0" w:lastRow="0" w:firstColumn="0" w:lastColumn="0" w:noHBand="0" w:noVBand="0"/>
      </w:tblPr>
      <w:tblGrid>
        <w:gridCol w:w="2752"/>
        <w:gridCol w:w="2465"/>
        <w:gridCol w:w="2465"/>
        <w:gridCol w:w="1703"/>
      </w:tblGrid>
      <w:tr w:rsidR="00BF0399">
        <w:trPr>
          <w:jc w:val="center"/>
        </w:trPr>
        <w:tc>
          <w:tcPr>
            <w:tcW w:w="275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 рентабельности</w:t>
            </w:r>
          </w:p>
        </w:tc>
        <w:tc>
          <w:tcPr>
            <w:tcW w:w="2465"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прошлый</w:t>
            </w:r>
          </w:p>
        </w:tc>
        <w:tc>
          <w:tcPr>
            <w:tcW w:w="2465"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отчетный</w:t>
            </w:r>
          </w:p>
        </w:tc>
        <w:tc>
          <w:tcPr>
            <w:tcW w:w="1703"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изменения</w:t>
            </w:r>
          </w:p>
        </w:tc>
      </w:tr>
      <w:tr w:rsidR="00BF0399">
        <w:trPr>
          <w:jc w:val="center"/>
        </w:trPr>
        <w:tc>
          <w:tcPr>
            <w:tcW w:w="2752"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от продаж</w:t>
            </w:r>
          </w:p>
        </w:tc>
        <w:tc>
          <w:tcPr>
            <w:tcW w:w="246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533</w:t>
            </w:r>
          </w:p>
        </w:tc>
        <w:tc>
          <w:tcPr>
            <w:tcW w:w="246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525</w:t>
            </w:r>
          </w:p>
        </w:tc>
        <w:tc>
          <w:tcPr>
            <w:tcW w:w="170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r>
      <w:tr w:rsidR="00BF0399">
        <w:trPr>
          <w:jc w:val="center"/>
        </w:trPr>
        <w:tc>
          <w:tcPr>
            <w:tcW w:w="2752"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Полная себестоимость</w:t>
            </w:r>
          </w:p>
        </w:tc>
        <w:tc>
          <w:tcPr>
            <w:tcW w:w="246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2718+97+111=2926</w:t>
            </w:r>
          </w:p>
        </w:tc>
        <w:tc>
          <w:tcPr>
            <w:tcW w:w="246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3689+26+134=3849</w:t>
            </w:r>
          </w:p>
        </w:tc>
        <w:tc>
          <w:tcPr>
            <w:tcW w:w="170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3849-2926=923</w:t>
            </w:r>
          </w:p>
        </w:tc>
      </w:tr>
      <w:tr w:rsidR="00BF0399">
        <w:trPr>
          <w:jc w:val="center"/>
        </w:trPr>
        <w:tc>
          <w:tcPr>
            <w:tcW w:w="2752"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единиц продукции</w:t>
            </w:r>
          </w:p>
        </w:tc>
        <w:tc>
          <w:tcPr>
            <w:tcW w:w="246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533/2926*100=18,22</w:t>
            </w:r>
          </w:p>
        </w:tc>
        <w:tc>
          <w:tcPr>
            <w:tcW w:w="2465"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525/3849*100=13,64</w:t>
            </w:r>
          </w:p>
        </w:tc>
        <w:tc>
          <w:tcPr>
            <w:tcW w:w="170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13,64-18,22=-4,58</w:t>
            </w:r>
          </w:p>
        </w:tc>
      </w:tr>
    </w:tbl>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наших обозначений :</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w:t>
      </w:r>
      <w:r>
        <w:rPr>
          <w:rFonts w:ascii="Times New Roman CYR" w:hAnsi="Times New Roman CYR" w:cs="Times New Roman CYR"/>
          <w:sz w:val="28"/>
          <w:szCs w:val="28"/>
          <w:vertAlign w:val="subscript"/>
        </w:rPr>
        <w:t>0</w:t>
      </w:r>
      <w:r>
        <w:rPr>
          <w:rFonts w:ascii="Times New Roman CYR" w:hAnsi="Times New Roman CYR" w:cs="Times New Roman CYR"/>
          <w:sz w:val="28"/>
          <w:szCs w:val="28"/>
        </w:rPr>
        <w:t>= 533/2926*100 =18,22%</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y’</w:t>
      </w:r>
      <w:r>
        <w:rPr>
          <w:rFonts w:ascii="Times New Roman CYR" w:hAnsi="Times New Roman CYR" w:cs="Times New Roman CYR"/>
          <w:sz w:val="28"/>
          <w:szCs w:val="28"/>
        </w:rPr>
        <w:t xml:space="preserve"> = 525/3849*100 =13,64%</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w:t>
      </w:r>
      <w:r>
        <w:rPr>
          <w:rFonts w:ascii="Times New Roman CYR" w:hAnsi="Times New Roman CYR" w:cs="Times New Roman CYR"/>
          <w:sz w:val="28"/>
          <w:szCs w:val="28"/>
          <w:vertAlign w:val="subscript"/>
        </w:rPr>
        <w:t xml:space="preserve">1 </w:t>
      </w:r>
      <w:r>
        <w:rPr>
          <w:rFonts w:ascii="Times New Roman CYR" w:hAnsi="Times New Roman CYR" w:cs="Times New Roman CYR"/>
          <w:sz w:val="28"/>
          <w:szCs w:val="28"/>
        </w:rPr>
        <w:t>= 525/2926 * 100 = 17,94%</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Общее изменение рентабельности единицы продукции: </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,64% - 18,22% = - 4,58%</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том числе за счет изменения прибыли от продаж:</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,64% - 18,22% = -4,58%</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счет изменения полной себестоимости:</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,94% - 13,64% = 4,3%</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Расчеты показали, что рентабельность единиц продукции за год уменьшилась на 4,58% под влиянием 2- факторов:</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Увеличение полной себестоимости на 923 тыс.руб.</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Уменьшение прибыли от продаж на 8 тыс. руб. повлекло за собой сокращение рентабельности на 4,58%. </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Таблица 2.3.11 Анализ структуры баланса предприятия </w:t>
      </w:r>
    </w:p>
    <w:tbl>
      <w:tblPr>
        <w:tblW w:w="0" w:type="auto"/>
        <w:jc w:val="center"/>
        <w:tblLayout w:type="fixed"/>
        <w:tblLook w:val="0000" w:firstRow="0" w:lastRow="0" w:firstColumn="0" w:lastColumn="0" w:noHBand="0" w:noVBand="0"/>
      </w:tblPr>
      <w:tblGrid>
        <w:gridCol w:w="2346"/>
        <w:gridCol w:w="1963"/>
        <w:gridCol w:w="2897"/>
        <w:gridCol w:w="2243"/>
      </w:tblGrid>
      <w:tr w:rsidR="00BF0399">
        <w:trPr>
          <w:jc w:val="center"/>
        </w:trPr>
        <w:tc>
          <w:tcPr>
            <w:tcW w:w="2346"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 рентабельности</w:t>
            </w:r>
          </w:p>
        </w:tc>
        <w:tc>
          <w:tcPr>
            <w:tcW w:w="1963"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рекоменд ограничения</w:t>
            </w:r>
          </w:p>
        </w:tc>
        <w:tc>
          <w:tcPr>
            <w:tcW w:w="2897"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начало года</w:t>
            </w:r>
          </w:p>
        </w:tc>
        <w:tc>
          <w:tcPr>
            <w:tcW w:w="2243"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конец года</w:t>
            </w:r>
          </w:p>
        </w:tc>
      </w:tr>
      <w:tr w:rsidR="00BF0399">
        <w:trPr>
          <w:jc w:val="center"/>
        </w:trPr>
        <w:tc>
          <w:tcPr>
            <w:tcW w:w="234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 обеспеченности собств оборотн средствами</w:t>
            </w:r>
          </w:p>
        </w:tc>
        <w:tc>
          <w:tcPr>
            <w:tcW w:w="196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c>
          <w:tcPr>
            <w:tcW w:w="2897"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5185/5740=0,9</w:t>
            </w:r>
          </w:p>
        </w:tc>
        <w:tc>
          <w:tcPr>
            <w:tcW w:w="22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5479/5796=0,94</w:t>
            </w:r>
          </w:p>
        </w:tc>
      </w:tr>
      <w:tr w:rsidR="00BF0399">
        <w:trPr>
          <w:jc w:val="center"/>
        </w:trPr>
        <w:tc>
          <w:tcPr>
            <w:tcW w:w="234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текущей ликвидности</w:t>
            </w:r>
          </w:p>
        </w:tc>
        <w:tc>
          <w:tcPr>
            <w:tcW w:w="196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897"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u w:val="single"/>
              </w:rPr>
              <w:t xml:space="preserve">4910+807+23 </w:t>
            </w:r>
            <w:r>
              <w:rPr>
                <w:rFonts w:ascii="Times New Roman CYR" w:hAnsi="Times New Roman CYR" w:cs="Times New Roman CYR"/>
                <w:sz w:val="20"/>
                <w:szCs w:val="20"/>
              </w:rPr>
              <w:t xml:space="preserve"> 506 = 11,34 </w:t>
            </w:r>
          </w:p>
        </w:tc>
        <w:tc>
          <w:tcPr>
            <w:tcW w:w="22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u w:val="single"/>
              </w:rPr>
              <w:t xml:space="preserve">2918+852+23 = </w:t>
            </w:r>
            <w:r>
              <w:rPr>
                <w:rFonts w:ascii="Times New Roman CYR" w:hAnsi="Times New Roman CYR" w:cs="Times New Roman CYR"/>
                <w:sz w:val="20"/>
                <w:szCs w:val="20"/>
              </w:rPr>
              <w:t xml:space="preserve"> 506 23,86</w:t>
            </w:r>
          </w:p>
        </w:tc>
      </w:tr>
      <w:tr w:rsidR="00BF0399">
        <w:trPr>
          <w:jc w:val="center"/>
        </w:trPr>
        <w:tc>
          <w:tcPr>
            <w:tcW w:w="234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Структура баланса</w:t>
            </w:r>
          </w:p>
        </w:tc>
        <w:tc>
          <w:tcPr>
            <w:tcW w:w="196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2897"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Удовлетвор.</w:t>
            </w:r>
          </w:p>
        </w:tc>
        <w:tc>
          <w:tcPr>
            <w:tcW w:w="22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Удовлетвор.</w:t>
            </w:r>
          </w:p>
        </w:tc>
      </w:tr>
    </w:tbl>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 расчетов показал, коэффициент обеспеченности собственными оборотными средствами не выполняется, т.к. показатели на начало и на конец года меньше рекомендуемых ограничений, коэффициент ликвидности выполняется как на начало так и на конец года. Поэтому целесообразно определить коэффициент возможной утраты платежеспособности в ближайшие 3 месяца:</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утр. = 23,86 + 3\12 * (23,86 - 11,34) : 2 = 13,495</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расчетов следует, что к концу 3-го месяца предприятие будет иметь возможность погашать свои обязательства.</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Выводы</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написания данной работы были изложены теоретические и практические аспекты, проблемы анализа финансово-хозяйственной деятельности предприятия.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изучения материала по исследуемой проблеме, можно сделать ряд выводов.</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 расчетов анализа актива баланса показал, доля активов к концу 2005 и 2006 года значительно уменьшилась, в свою очередь доля активов 2007 незначительно увеличилась, однако это меньше 50%, следовательно, структура актива по всем 3-м годам нерациональна, т.к. большая часть капитала отвлечена </w:t>
      </w:r>
      <w:r>
        <w:rPr>
          <w:rFonts w:ascii="Times New Roman CYR" w:hAnsi="Times New Roman CYR" w:cs="Times New Roman CYR"/>
          <w:sz w:val="28"/>
          <w:szCs w:val="28"/>
        </w:rPr>
        <w:lastRenderedPageBreak/>
        <w:t>из оборота, что ухудшает платежеспособность и финансовую устойчивость предприятия.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2005 по 2007 года нематериальные активы сократились на 1 тыс. руб., следовательно, предприятие сокращает свою инновационную деятельность.</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Доля основных средств к концу 2005 года незначительно увеличилась, так же их доля на конец 2006 и 2007 годов незначительно сократилась, однако это меньше рекомендуемых значений, следовательно, можно предположить, недостаточное их количество может привести к срыву плана производства.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Ситуация по статье «Долгосрочные финансовые вложения» по всем 3-м периодам не изменилась, следовательно, предприятие расширило свою инвестиционную деятельность.</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Величина запасов по состоянию с 2005-2007 года недостаточна, что является не оптимальным для предприятия и может привести к остановке производства.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Доля денежных средств на конец 2005 года значительно выросла, так же на конец 2006 года имеется тенденция к росту, это является показателем улучшения финансового состояния предприятия, на конец 2007 года данный показатель уменьшился, но это не является признаком ухудшения финансового состояния предприятия.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Расчеты анализа пассива баланса показали, удельный вес собственного капитала по всем 3-м годам увеличился, это свидетельствует о финансовой независимости предприятия от внешних инвесторов.</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статей 3 раздела показывает, что уставный капитал и добавочный капитал с 2005 - 2007 года остались без изменений, однако по оставшимся статьям наблюдается рост, увеличились резервный капитал и нераспределенная прибыль. Следовательно, можно предположить, что просроченной задолжности предприятие не имеет, так как растет нераспределенная прибыль.</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Все эти изменения оцениваются нами положительно, так как это приводит к росту собственного капитала. Так же положительной статьей пассива является наличие долгосрочного кредита, имеется тенденция к увеличению.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Размер краткосрочных займов на конец 2005 уменьшился, на конец 2006 увеличился, а на конец 2007 года уменьшился.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 расчетов абсолютных показателей финансовой устойчивости показал, предприятие в течение всех трех лет имеет абсолютный тип финансовой устойчивости. Наблюдается излишек всех трех показателей: собственных оборотных средств, собственных и долгосрочных источников, общих источников финансирования, следовательно, предприятию достаточно собственных оборотных средств для покупки нужной величины запасов.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 расчетов относительных показателей финансовой устойчивости показал, коэффициент обеспеченности собственными оборотными средствами на начало и на конец 2005 года соответствует рекомендуемым ограничениям, на начало 2006 года не соответствует рекомендуемым ограничениям, а на конец 2006 года соответствует, на начало и конец 2007 года соответствует ограничениям по показателям, следовательно, структура баланса удовлетворительна и предприятию не грозит банкротство по данному показателю.</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маневренности уменьшился к концу 2005 года, данный коэффициент не соответствует рекомендуемым ограничениям, с 2006 по 2007 год имеется тенденция к увеличению коэффициента, но так же не соответствует положенным значениям, коэффициент ниже положенных значений, следовательно, капитал предприятия малоподвижен и основной причиной сложившейся ситуации является высокая доля внеоборотных активов.</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Запас товара на складе не является оптимальным, т.к. при неблагоприятном стечении обстоятельств, форс-мажорных ситуациях поставки на склад могут </w:t>
      </w:r>
      <w:r>
        <w:rPr>
          <w:rFonts w:ascii="Times New Roman CYR" w:hAnsi="Times New Roman CYR" w:cs="Times New Roman CYR"/>
          <w:sz w:val="28"/>
          <w:szCs w:val="28"/>
        </w:rPr>
        <w:lastRenderedPageBreak/>
        <w:t>прекратиться, что приведет остановке производства.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Предприятие независимо от внешних инвесторов, т.к. по всем 3-м годам коэффициент автономии соответствует рекомендуемым ограничениям. Данные таблицы свидетельствуют в основном о повышении всех показателей финансовой устойчивости к концу года, ситуация не является кризисной так как все показатели кроме коэффициента маневренности соответствуют рекомендуемым значениям и говорит о хорошем финансового состоянии предприятия.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 расчетов оценки ликвидности баланса 2005 года показали, баланс предприятия не является абсолютно ликвидным, а предприятие платежеспособным, т.к. не выполняется 1-е условие, а именно наиболее ликвидных активов недостаточно для расчетов по наиболее срочным пассивам, причиной этого является малая доля денежных средств. Однако ситуация для данного предприятия не является кризисной и безвыходной, т.к. имеется существенный платежный излишек по быстрореализуемым активам и медленнореализуемым активам, что позволит погасить образовавшуюся задолжность.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 расчетов оценки ликвидности баланса 2006-2007 годов показал, баланс предприятия не является абсолютно ликвидным, а предприятие платежеспособным, т.к. не выполняется 3-е условие, а именно медленнореализумых активов недостаточно для расчетов по долгосрочным пассивам, причиной этого является малая доля запасов на складе. Однако ситуация для данного предприятия не является кризисной и безвыходной, т.к. имеется существенный платежный излишек по наиболее ликвидным активам и наиболее срочным обязательствам, так же излишек наблюдается и по быстрореализуемым активам, что позволит погасить образовавшуюся задолжность.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Результат расчетов за 2006-2007 годы показателей платежеспособности показал, коэффициент абсолютной ликвидности соответствует рекомендуемым значениям и на начало и на конец года и при этом значение коэффициента к 2007 года постепенно увеличился. Коэффициент быстрой ликвидности соответствует рекомендуемым ограничениями и на начало, и на конец 2006-2007. В целом же к концу года предприятие сможет выплачивать свои обязательства. Структура баланса предприятия считается удовлетворительной, поэтому банкротство ему не грозит.</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 расчетов показателей деловой активности на 2006 год показал, что в основном по экономическим показателям наблюдается улучшение деловой активности, следовательно, уменьшение одного оборота.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 расчетов показателей деловой активности на 2007 год показал, что в основном по экономическим показателям наблюдается ухудшение деловой активности, следовательно, увеличение длительности 1-го оборота.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 расчетов финансового цикла за 2006-2007 года показал, финансовый цикл сократился, что оценивается нами положительно, т.к. сокращается разрыв во времени между поступлением денег на расчетный счет и временем погашения обязательств перед поставщиками сырья.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 расчетов анализ чистой прибыли за 2006 год показал, чистая прибыль в отчетном году увеличилась под влиянием как повышающих, так и понижающих факторов. К повышающим факторам относят: рост выручки, уменьшение коммерческих расходов, уменьшение управленческих расходов, увеличение доходов от участия в других организациях, уменьшение прочих операционных расходов, увеличение внереализационных доходов, уменьшение внереализационных расходов.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понижающим факторам относят: рост себестоимости и рост текущего налога на прибыль.</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Результат расчетов за 2007 год показал, чистая прибыль в отчетном году уменьшилась под влиянием как повышающих, так и понижающих факторов.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повышающим факторам относят: рост выручки, уменьшение коммерческих расходов, увеличение прочих доходов, уменьшение текущего налога.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понижающим факторам относят: рост себестоимости, рост управленческих расходов, уменьшение доходов от участия в других организациях и уменьшение прочих расходов.</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 расчетов показателей рентабельности показал, что в целом все показатели рентабельности в 2006 году улучшились, следовательно, общая эффективность производства выросла.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 расчетов показателей рентабельности показал, что в целом все показатели рентабельности в 2007 году ухудшились, следовательно, общая эффективность производства понизилась.</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 расчетов на 2006-2007 года анализа структуры баланса предприятия показал, коэффициент обеспеченности собственными оборотными средствами не выполняется, т.к. показатели на начало и на конец года меньше рекомендуемых ограничений, коэффициент ликвидности выполняется как на начало так и на конец года. После определения коэффициента возможной утраты платежеспособности за 2006 год в ближайшие 3 месяца предприятие не сможет погашать свои обязательства, нужно разработать соответствующие меры по урегулированию данной ситуации. После определения коэффициента возможной утраты платежеспособности за 2007 год в ближайшие 3 месяца предприятие будет иметь возможность погашать свои обязательства.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3.Рекомендации по улучшению финансового состояния ООО «Планета НТ»</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Практические изменения сегодня в России, методы анализа и прогнозирования финансово-экономического состояния предприятия отстают от развития рыночной экономики. Несмотря на то, что в бухгалтерскую и статистическую отчетность уже внесены и вносятся некоторые изменения, в целом, она еще не соответствует потребностям управления предприятием в рыночных условиях, поскольку существующая отчетность предприятия не содержит какого-либо специального раздела или отдельной формы, посвященной оценке финансовой устойчивости отдельного предприятия. Вместе с тем, проведение различных видов анализа хозяйственной деятельности, зачастую, является необходимым, а иногда и единственным инструментом, например, при принятии решения об инвестировании или о несостоятельности.</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Каждое экономическое явление, каждый процесс определяется не одним, обособленным, а целым комплексом взаимосвязанных показателей; от того, насколько показатели полно и точно отражают сущность изучаемых явлений, зависят результаты анализа. Взаимосвязь основных показателей определяет последовательность выполнения анализа от изучения первичных показателей до обобщающих. Такая последовательность выполнения соответствует основе формирования экономических показателей.</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Именно подобное заключение о целесообразности проведения именно комплексного анализа обусловило выбор методики проведения анализа финансового состояния ООО «Планета НТ».</w:t>
      </w:r>
    </w:p>
    <w:p w:rsidR="00BF0399" w:rsidRDefault="00B16F3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Проведенный анализ исследуемого предприятия ООО «Планета НТ» с 2005-2007 года свидетельствует о том, что у него имеется тенденция к улучшению финансового положения.</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Наблюдается излишек всех трех показателей: собственных оборотных средств, собственных и долгосрочных источников, общих источников финансирования, следовательно, предприятию достаточно собственных оборотных средств для покупки нужной величины запасов, но предприятие по всем 3-м годам имеет малую долю запасов, что может привести к остановке производства. </w:t>
      </w:r>
    </w:p>
    <w:p w:rsidR="00BF0399" w:rsidRDefault="00B16F3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основных направлений можно считать разработку мероприятий по повышению величины материально-производственных запасов и повышению их ликвидности.</w:t>
      </w:r>
    </w:p>
    <w:p w:rsidR="00BF0399" w:rsidRDefault="00B16F3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Одновременно следует провести анализ производственных запасов. Для этого необходимо рассчитать потребности в сырье, материалах и т. п. и сравнить их с имеющимися в наличии. </w:t>
      </w:r>
    </w:p>
    <w:p w:rsidR="00BF0399" w:rsidRDefault="00B16F3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важным направлением является разработка мероприятий по повышению величины собственного капитала предприятия, и, в первую очередь, объема собственных оборотных средств, позволяющих оплатить свои краткосрочные обязательства.</w:t>
      </w:r>
    </w:p>
    <w:p w:rsidR="00BF0399" w:rsidRDefault="00B16F3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последнее вовсе не означает отказ от привлечения заемных средств. В отдельных случаях предприятию целесообразно брать кредиты и при достаточности собственных оборотных средств, так как рентабельность собственного капитала повышается в результате того, что эффект от вложения средств может быть значительно выше, чем процентная ставка.</w:t>
      </w:r>
    </w:p>
    <w:p w:rsidR="00BF0399" w:rsidRDefault="00B16F3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собственного капитала позволяет предприятию легче справиться с неурядицами рыночной экономики. Вот почему необходимо постоянно наращивать абсолютную сумму собственного капитала.</w:t>
      </w:r>
    </w:p>
    <w:p w:rsidR="00BF0399" w:rsidRDefault="00B16F3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 источником увеличения собственного капитала является прибыль. Необходимо значительную часть прибыли включать в оборот предприятия путем создания всевозможных резервов из валовой и чистой </w:t>
      </w:r>
      <w:r>
        <w:rPr>
          <w:rFonts w:ascii="Times New Roman CYR" w:hAnsi="Times New Roman CYR" w:cs="Times New Roman CYR"/>
          <w:sz w:val="28"/>
          <w:szCs w:val="28"/>
        </w:rPr>
        <w:lastRenderedPageBreak/>
        <w:t>прибыли или прямого зачисления нераспределенной на дивиденды части чистой прибыли.</w:t>
      </w:r>
    </w:p>
    <w:p w:rsidR="00BF0399" w:rsidRDefault="00B16F3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как основная форма денежных накоплений представляет собой разницу между выручкой от реализации продукции по соответствующим ценам и полной ее себестоимостью. Отсюда рост прибыли зависит прежде всего от снижения затрат на производство продукции, а также от увеличения объема реализованной продукции.</w:t>
      </w:r>
    </w:p>
    <w:p w:rsidR="00BF0399" w:rsidRDefault="00B16F3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рыночных условиях показатель выручки от реализации продукции становится одним из важнейших показателей деятельности предприятия. Увеличение объемов реализации продукции зависит от того, насколько производимая предприятием продукция отвечает требованиям потребителей и пользуется спросом.</w:t>
      </w:r>
    </w:p>
    <w:p w:rsidR="00BF0399" w:rsidRDefault="00B16F3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Особую роль в увеличении объемов реализации играет политика цен. В ряде случаев снижение цен на продукцию стимулирует ее спрос, что приводит к увеличению выручки, и в конечном счете росту массы прибыли.</w:t>
      </w:r>
    </w:p>
    <w:p w:rsidR="00BF0399" w:rsidRDefault="00B16F3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Важное направление в повышении финансового состояния предприятия - обеспечение быстрой оборачиваемости капитала. Одна из распространенных причин, почему предприятия получают невысокую прибыль, состоит в том, что значительная сумма средств у них неподвижна. Избыток оборудования, нормативные запасы сырья, материалов и т. п. свидетельствуют о том, что часть капитала бездействует. Иногда бывает, что две трети капитала «омертвело», и вся нагрузка ложится на оставшуюся треть. Нет никакой выгоды придерживать товар, кроме тех случаев, когда цены растут. Ценность оборудования или здания зависит от их использования, а не от того сколько они стоят. Величина прибыли больше зависит от скорости продаж, чем от высокой цены товара. Поэтому, завышение цены - прямой путь к банкротству, а более высокая скорость оборачиваемости капитала поможет избежать краха.</w:t>
      </w:r>
    </w:p>
    <w:p w:rsidR="00BF0399" w:rsidRDefault="00B16F3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Особое внимание необходимо уделить проблемам ускорения оборачиваемости оборотных средств. В перечень разрабатываемых мероприятий по поддержанию финансового состояния должны быть включены:</w:t>
      </w:r>
    </w:p>
    <w:p w:rsidR="00BF0399" w:rsidRDefault="00B16F3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 стадии производственных запасов:</w:t>
      </w:r>
    </w:p>
    <w:p w:rsidR="00BF0399" w:rsidRDefault="00B16F34">
      <w:pPr>
        <w:widowControl w:val="0"/>
        <w:shd w:val="clear" w:color="auto" w:fill="FFFFFF"/>
        <w:tabs>
          <w:tab w:val="left" w:pos="8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установление прогрессивных норм расхода сырья, материалов, топлива и т. п.;</w:t>
      </w:r>
    </w:p>
    <w:p w:rsidR="00BF0399" w:rsidRDefault="00B16F34">
      <w:pPr>
        <w:widowControl w:val="0"/>
        <w:shd w:val="clear" w:color="auto" w:fill="FFFFFF"/>
        <w:tabs>
          <w:tab w:val="left" w:pos="8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замену дорогостоящих видов материалов и топлива более дешевыми без снижения качества продукции;</w:t>
      </w:r>
    </w:p>
    <w:p w:rsidR="00BF0399" w:rsidRDefault="00B16F34">
      <w:pPr>
        <w:widowControl w:val="0"/>
        <w:shd w:val="clear" w:color="auto" w:fill="FFFFFF"/>
        <w:tabs>
          <w:tab w:val="left" w:pos="8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разработку складских норм запасов сырья, материалов, полуфабрикатов и т. п.;</w:t>
      </w:r>
    </w:p>
    <w:p w:rsidR="00BF0399" w:rsidRDefault="00B16F34">
      <w:pPr>
        <w:widowControl w:val="0"/>
        <w:shd w:val="clear" w:color="auto" w:fill="FFFFFF"/>
        <w:tabs>
          <w:tab w:val="left" w:pos="8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осуществление контроля за состоянием складских запасов и продажа избыточных неликвидных запасов, а также реализация по любой цене или ликвидация запасов, не используемых в производстве;</w:t>
      </w:r>
    </w:p>
    <w:p w:rsidR="00BF0399" w:rsidRDefault="00B16F34">
      <w:pPr>
        <w:widowControl w:val="0"/>
        <w:shd w:val="clear" w:color="auto" w:fill="FFFFFF"/>
        <w:tabs>
          <w:tab w:val="left" w:pos="13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2)на производственной стадии:</w:t>
      </w:r>
    </w:p>
    <w:p w:rsidR="00BF0399" w:rsidRDefault="00B16F34">
      <w:pPr>
        <w:widowControl w:val="0"/>
        <w:shd w:val="clear" w:color="auto" w:fill="FFFFFF"/>
        <w:tabs>
          <w:tab w:val="left" w:pos="8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сокращение производственного цикла и повышение его непрерывности;</w:t>
      </w:r>
    </w:p>
    <w:p w:rsidR="00BF0399" w:rsidRDefault="00B16F34">
      <w:pPr>
        <w:widowControl w:val="0"/>
        <w:shd w:val="clear" w:color="auto" w:fill="FFFFFF"/>
        <w:tabs>
          <w:tab w:val="left" w:pos="8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соблюдение рентабельности работы предприятия;</w:t>
      </w:r>
    </w:p>
    <w:p w:rsidR="00BF0399" w:rsidRDefault="00B16F34">
      <w:pPr>
        <w:widowControl w:val="0"/>
        <w:shd w:val="clear" w:color="auto" w:fill="FFFFFF"/>
        <w:tabs>
          <w:tab w:val="left" w:pos="8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комплексное использование сырья;</w:t>
      </w:r>
    </w:p>
    <w:p w:rsidR="00BF0399" w:rsidRDefault="00B16F34">
      <w:pPr>
        <w:widowControl w:val="0"/>
        <w:shd w:val="clear" w:color="auto" w:fill="FFFFFF"/>
        <w:tabs>
          <w:tab w:val="left" w:pos="8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отходов;</w:t>
      </w:r>
    </w:p>
    <w:p w:rsidR="00BF0399" w:rsidRDefault="00B16F34">
      <w:pPr>
        <w:widowControl w:val="0"/>
        <w:shd w:val="clear" w:color="auto" w:fill="FFFFFF"/>
        <w:tabs>
          <w:tab w:val="left" w:pos="13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3)в сфере обращения:</w:t>
      </w:r>
    </w:p>
    <w:p w:rsidR="00BF0399" w:rsidRDefault="00B16F34">
      <w:pPr>
        <w:widowControl w:val="0"/>
        <w:shd w:val="clear" w:color="auto" w:fill="FFFFFF"/>
        <w:tabs>
          <w:tab w:val="left" w:pos="8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ускорение реализации продукции;</w:t>
      </w:r>
    </w:p>
    <w:p w:rsidR="00BF0399" w:rsidRDefault="00B16F34">
      <w:pPr>
        <w:widowControl w:val="0"/>
        <w:shd w:val="clear" w:color="auto" w:fill="FFFFFF"/>
        <w:tabs>
          <w:tab w:val="left" w:pos="8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организацию маркетинговых исследований, налаживание постоянных длительных связей с потребителями;</w:t>
      </w:r>
    </w:p>
    <w:p w:rsidR="00BF0399" w:rsidRDefault="00B16F34">
      <w:pPr>
        <w:widowControl w:val="0"/>
        <w:shd w:val="clear" w:color="auto" w:fill="FFFFFF"/>
        <w:tabs>
          <w:tab w:val="left" w:pos="8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уменьшение кредиторской и дебиторской задолженности.</w:t>
      </w:r>
    </w:p>
    <w:p w:rsidR="00BF0399" w:rsidRDefault="00B16F3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Рассчитаны относительные показатели финансового состояния предприятия, характеризующие платежеспособность, финансовую устойчивость, рентабельность и деловую активность. Их уровень сравнивается с нормативными требованиями. Расчет показателей показал, что:</w:t>
      </w:r>
    </w:p>
    <w:p w:rsidR="00BF0399" w:rsidRDefault="00B16F34" w:rsidP="001F6D0A">
      <w:pPr>
        <w:widowControl w:val="0"/>
        <w:numPr>
          <w:ilvl w:val="0"/>
          <w:numId w:val="1"/>
        </w:numPr>
        <w:shd w:val="clear" w:color="auto" w:fill="FFFFFF"/>
        <w:tabs>
          <w:tab w:val="left" w:pos="8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коэффициенты ликвидности за 3 года не являются абсолютно ликвидными, а предприятие платежеспособным, однако ситуация для данного предприятия не является кризисной и безвыходной, т.к. имеется существенный платежный излишек;</w:t>
      </w:r>
    </w:p>
    <w:p w:rsidR="00BF0399" w:rsidRDefault="00B16F34" w:rsidP="001F6D0A">
      <w:pPr>
        <w:widowControl w:val="0"/>
        <w:numPr>
          <w:ilvl w:val="0"/>
          <w:numId w:val="1"/>
        </w:numPr>
        <w:shd w:val="clear" w:color="auto" w:fill="FFFFFF"/>
        <w:tabs>
          <w:tab w:val="left" w:pos="8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соответствуют нормативам и имеют положительную тенденцию показатели финансовой устойчивости;</w:t>
      </w:r>
    </w:p>
    <w:p w:rsidR="00BF0399" w:rsidRDefault="00B16F34" w:rsidP="001F6D0A">
      <w:pPr>
        <w:widowControl w:val="0"/>
        <w:numPr>
          <w:ilvl w:val="0"/>
          <w:numId w:val="1"/>
        </w:numPr>
        <w:shd w:val="clear" w:color="auto" w:fill="FFFFFF"/>
        <w:tabs>
          <w:tab w:val="left" w:pos="8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рентабельности с 2005-2006 год улучшились, а за 2006-2007 года ухудшились;</w:t>
      </w:r>
    </w:p>
    <w:p w:rsidR="00BF0399" w:rsidRDefault="00B16F34" w:rsidP="001F6D0A">
      <w:pPr>
        <w:widowControl w:val="0"/>
        <w:numPr>
          <w:ilvl w:val="0"/>
          <w:numId w:val="1"/>
        </w:numPr>
        <w:shd w:val="clear" w:color="auto" w:fill="FFFFFF"/>
        <w:tabs>
          <w:tab w:val="left" w:pos="8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скорость оборачиваемости оборотного капитала за период 2005-2006 года увеличилась, а за период 2006-2007 уменьшилась;</w:t>
      </w:r>
    </w:p>
    <w:p w:rsidR="00BF0399" w:rsidRDefault="00B16F3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Исследования показали, что деятельность предприятия финансируется за счет заемных средств, так же как и его баланс. Баланс предприятия не является в достаточной мере ликвидным, постоянно испытывается недостаток в денежных средствах.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всестороннего развернутого анализа финансового состояния предприятия и выявления его сильных и слабых сторон, была проведена достоверная и всесторонняя оценка привлекательности предприятия с основным упором на финансовую привлекательность как самого приоритетного слагаемого привлекательности в практике хозяйствования, т.к. именно она характеризует возможность получения максимальной прибыли.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итоге, по данным проведенного исследования финансового состояния предприятия и оценки его привлекательности можно сделать вывод, что финансовое положение предприятия хорошее, поэтому инвесторы и кредиторы, со спокойной совестью, могут вкладывать свои инвестиции или предоставлять кредит этой компании.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Приложения</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Приложение №1</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Отчет о прибылях и убытках</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Бухгалтерский баланс на 31 декабря 2005 года</w:t>
      </w:r>
    </w:p>
    <w:tbl>
      <w:tblPr>
        <w:tblW w:w="0" w:type="auto"/>
        <w:jc w:val="center"/>
        <w:tblLayout w:type="fixed"/>
        <w:tblLook w:val="0000" w:firstRow="0" w:lastRow="0" w:firstColumn="0" w:lastColumn="0" w:noHBand="0" w:noVBand="0"/>
      </w:tblPr>
      <w:tblGrid>
        <w:gridCol w:w="4258"/>
        <w:gridCol w:w="1276"/>
        <w:gridCol w:w="1559"/>
        <w:gridCol w:w="1843"/>
      </w:tblGrid>
      <w:tr w:rsidR="00BF0399">
        <w:trPr>
          <w:jc w:val="center"/>
        </w:trPr>
        <w:tc>
          <w:tcPr>
            <w:tcW w:w="4258"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АКТИВ</w:t>
            </w:r>
          </w:p>
        </w:tc>
        <w:tc>
          <w:tcPr>
            <w:tcW w:w="1276"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Кодпоказателя</w:t>
            </w:r>
          </w:p>
        </w:tc>
        <w:tc>
          <w:tcPr>
            <w:tcW w:w="1559"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начало отчетного года</w:t>
            </w:r>
          </w:p>
        </w:tc>
        <w:tc>
          <w:tcPr>
            <w:tcW w:w="1843"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конец отчетного периода</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 Внеоборотные активы</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Нематериальные активы</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Основные средства</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Доходные вложения в материальные ценности</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3993</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3719</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Долгосрочные финансовые вложения</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2806</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4470</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Итого по разделу I</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6830</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8258</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 Оборотные активы</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Запасы</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в том числе:</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сырье, материалы и другие аналогичные ценности</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211</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готовая продукция и товары для перепродажи</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214</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расходы будущих периодов</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216</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Налог на добавленную стоимость по приобретенным ценностям</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220</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 (платежи по которой ожидаются более чем через 12 месяцев после отчетной даты)</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 (платежи по которой ожидаются в течение 12 месяцев после отчетной даты)</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739</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3393</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в том числе:</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покупатели и заказчики</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241</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438</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3092</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Краткосрочные финансовые вложения</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250</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4487</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Денежные средства</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260</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898</w:t>
            </w:r>
          </w:p>
        </w:tc>
      </w:tr>
      <w:tr w:rsidR="00BF0399">
        <w:trPr>
          <w:jc w:val="center"/>
        </w:trPr>
        <w:tc>
          <w:tcPr>
            <w:tcW w:w="4258"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Итого по разделу II</w:t>
            </w:r>
          </w:p>
        </w:tc>
        <w:tc>
          <w:tcPr>
            <w:tcW w:w="1276"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290</w:t>
            </w:r>
          </w:p>
        </w:tc>
        <w:tc>
          <w:tcPr>
            <w:tcW w:w="1559"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5301</w:t>
            </w:r>
          </w:p>
        </w:tc>
        <w:tc>
          <w:tcPr>
            <w:tcW w:w="1843"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4323</w:t>
            </w:r>
          </w:p>
        </w:tc>
      </w:tr>
      <w:tr w:rsidR="00BF0399">
        <w:trPr>
          <w:jc w:val="center"/>
        </w:trPr>
        <w:tc>
          <w:tcPr>
            <w:tcW w:w="4258"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БАЛАНС</w:t>
            </w:r>
          </w:p>
        </w:tc>
        <w:tc>
          <w:tcPr>
            <w:tcW w:w="1276"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1559"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12131</w:t>
            </w:r>
          </w:p>
        </w:tc>
        <w:tc>
          <w:tcPr>
            <w:tcW w:w="1843"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12581</w:t>
            </w:r>
          </w:p>
        </w:tc>
      </w:tr>
      <w:tr w:rsidR="00BF0399">
        <w:trPr>
          <w:jc w:val="center"/>
        </w:trPr>
        <w:tc>
          <w:tcPr>
            <w:tcW w:w="4258" w:type="dxa"/>
            <w:tcBorders>
              <w:top w:val="nil"/>
              <w:left w:val="nil"/>
              <w:bottom w:val="nil"/>
              <w:right w:val="nil"/>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276" w:type="dxa"/>
            <w:tcBorders>
              <w:top w:val="nil"/>
              <w:left w:val="nil"/>
              <w:bottom w:val="nil"/>
              <w:right w:val="nil"/>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559" w:type="dxa"/>
            <w:tcBorders>
              <w:top w:val="nil"/>
              <w:left w:val="nil"/>
              <w:bottom w:val="nil"/>
              <w:right w:val="nil"/>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843" w:type="dxa"/>
            <w:tcBorders>
              <w:top w:val="nil"/>
              <w:left w:val="nil"/>
              <w:bottom w:val="nil"/>
              <w:right w:val="nil"/>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Форма 0710001 с.2</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ПАССИВ</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Кодстроки</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начало отчетного года</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конец отчетного периода</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III. Капитал и резервы</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Уставный капитал</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410</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9034</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9034</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Добавочный капитал</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420</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1987</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1987</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Резервный капитал</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430</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в том числе:</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резервы, образованные в соответствии с учредительными документами</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432</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Нераспределенная прибыль (непокрытый убыток)</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470</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706</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1203</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Итого по разделу III</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490</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11755</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12290</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IV. Долгосрочные обязательства</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Отложенные налоговые обязательства</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515</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Итого по разделу IV</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590</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V. Краткосрочные обязательства</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Кредиторская задолженность</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620</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353</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269</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в том числе:</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поставщики и подрядчики</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621</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задолженность перед государственными внебюджетными фондами</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623</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задолженность по налогам и сборам</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624</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185</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кредиторы</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625</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Итого по разделу V</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690</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353</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269</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БАЛАНС</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700</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12131</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12581</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СПРАВКА О НАЛИЧИИ ЦЕННОСТЕЙ, УЧИТЫВАЕМЫХ НА ЗАБАЛАНСОВЫХ СЧЕТАХ</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Товарно-материальные ценности, принятые на ответственное хранение</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920</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Списанная в убыток задолженность неплатежеспособных дебиторов</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940</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Обеспечения обязательств и платежей полученные</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950</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r>
      <w:tr w:rsidR="00BF0399">
        <w:trPr>
          <w:jc w:val="center"/>
        </w:trPr>
        <w:tc>
          <w:tcPr>
            <w:tcW w:w="425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27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5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843"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bl>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BF0399" w:rsidRDefault="001F6D0A">
      <w:pPr>
        <w:widowControl w:val="0"/>
        <w:autoSpaceDE w:val="0"/>
        <w:autoSpaceDN w:val="0"/>
        <w:adjustRightInd w:val="0"/>
        <w:spacing w:after="0" w:line="240" w:lineRule="auto"/>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1287145" cy="1287145"/>
            <wp:effectExtent l="0" t="0" r="825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7145" cy="1287145"/>
                    </a:xfrm>
                    <a:prstGeom prst="rect">
                      <a:avLst/>
                    </a:prstGeom>
                    <a:noFill/>
                    <a:ln>
                      <a:noFill/>
                    </a:ln>
                  </pic:spPr>
                </pic:pic>
              </a:graphicData>
            </a:graphic>
          </wp:inline>
        </w:drawing>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Руководитель Болгов Богдан Николаевич Главный бухгалтер Демешко Наталья Викторовна</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(подпись) (расшифровка подписи) (подпись) (расшифровка подписи) </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108" w:type="dxa"/>
        <w:tblLayout w:type="fixed"/>
        <w:tblLook w:val="0000" w:firstRow="0" w:lastRow="0" w:firstColumn="0" w:lastColumn="0" w:noHBand="0" w:noVBand="0"/>
      </w:tblPr>
      <w:tblGrid>
        <w:gridCol w:w="528"/>
        <w:gridCol w:w="4150"/>
        <w:gridCol w:w="851"/>
        <w:gridCol w:w="1984"/>
        <w:gridCol w:w="1727"/>
        <w:gridCol w:w="12"/>
      </w:tblGrid>
      <w:tr w:rsidR="00BF0399">
        <w:trPr>
          <w:gridAfter w:val="1"/>
          <w:wAfter w:w="12" w:type="dxa"/>
        </w:trPr>
        <w:tc>
          <w:tcPr>
            <w:tcW w:w="9240" w:type="dxa"/>
            <w:gridSpan w:val="5"/>
            <w:tcBorders>
              <w:top w:val="nil"/>
              <w:left w:val="nil"/>
              <w:bottom w:val="nil"/>
              <w:right w:val="nil"/>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БУХГАЛТЕРСКИЙ БАЛАНС</w:t>
            </w:r>
          </w:p>
        </w:tc>
      </w:tr>
      <w:tr w:rsidR="00BF0399">
        <w:trPr>
          <w:gridAfter w:val="1"/>
          <w:wAfter w:w="12" w:type="dxa"/>
        </w:trPr>
        <w:tc>
          <w:tcPr>
            <w:tcW w:w="9240" w:type="dxa"/>
            <w:gridSpan w:val="5"/>
            <w:tcBorders>
              <w:top w:val="nil"/>
              <w:left w:val="nil"/>
              <w:bottom w:val="nil"/>
              <w:right w:val="nil"/>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31 декабря 2006 года</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single" w:sz="6" w:space="0" w:color="auto"/>
              <w:left w:val="single" w:sz="6" w:space="0" w:color="auto"/>
              <w:bottom w:val="single" w:sz="6" w:space="0" w:color="auto"/>
              <w:right w:val="nil"/>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АКТИВ</w:t>
            </w:r>
          </w:p>
        </w:tc>
        <w:tc>
          <w:tcPr>
            <w:tcW w:w="851"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код стр.</w:t>
            </w:r>
          </w:p>
        </w:tc>
        <w:tc>
          <w:tcPr>
            <w:tcW w:w="1984" w:type="dxa"/>
            <w:tcBorders>
              <w:top w:val="single" w:sz="6" w:space="0" w:color="auto"/>
              <w:left w:val="nil"/>
              <w:bottom w:val="single" w:sz="6" w:space="0" w:color="auto"/>
              <w:right w:val="nil"/>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На начало отчетного года </w:t>
            </w:r>
          </w:p>
        </w:tc>
        <w:tc>
          <w:tcPr>
            <w:tcW w:w="1739" w:type="dxa"/>
            <w:gridSpan w:val="2"/>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На конец отчетного года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nil"/>
              <w:right w:val="nil"/>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851"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1984"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1739" w:type="dxa"/>
            <w:gridSpan w:val="2"/>
            <w:tcBorders>
              <w:top w:val="nil"/>
              <w:left w:val="single" w:sz="6" w:space="0" w:color="auto"/>
              <w:bottom w:val="nil"/>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 ВНЕОБОРОТНЫЕ АКТИВЫ</w:t>
            </w:r>
          </w:p>
        </w:tc>
        <w:tc>
          <w:tcPr>
            <w:tcW w:w="851"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984"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39" w:type="dxa"/>
            <w:gridSpan w:val="2"/>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Нематериальные активы</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15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14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Основные средства </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54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57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Незавершенное строительство </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Доходные вложения в материальные ценности </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3 719</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3 623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Долгосрочные финанcовые вложения </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4 470</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4 430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Отложенные налоговые активы</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Прочие внеоборотные активы </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Итого по разделу I </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8 258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8 124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 ОБОРОТНЫЕ АКТИВЫ</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Запасы</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25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21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том числе:</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сырье, материалы и другие аналогичные ценности </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211</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3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животные на выращивании и откорме</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затраты в незавершенном производстве</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готовая продукция и товары для перепродажи </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214</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4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товары отгруженные </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215</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расходы будущих периодов </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216</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18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18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прочие запасы и затраты</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217</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Налог на добавленную стоимость по приобретенным ценностям </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220</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4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 (платежи по которой ожидаются более чем через 12 месяцев после отчетной даты)</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3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 том числе: </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покупатели и заказчики </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3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авансы выданные</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232</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прочие дебиторы</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233</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 (платежи по которой ожидаются в течение 12 месяцев после отчетной даты)</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3 393</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807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том числе:</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покупатели и заказчики </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241</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3 092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450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авансы выданные </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242</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7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11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прочие дебиторы</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243</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294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346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Краткосрочные финансовые вложения </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250</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Денежные средства </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260</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898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4 910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оборотные активы</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270</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Итого по разделу II</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4 323</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5 740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single" w:sz="6" w:space="0" w:color="auto"/>
              <w:left w:val="single" w:sz="6" w:space="0" w:color="auto"/>
              <w:bottom w:val="nil"/>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БАЛАНС </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12 581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13 864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ПАССИВ</w:t>
            </w:r>
          </w:p>
        </w:tc>
        <w:tc>
          <w:tcPr>
            <w:tcW w:w="851"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984"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На начало отчетного года </w:t>
            </w:r>
          </w:p>
        </w:tc>
        <w:tc>
          <w:tcPr>
            <w:tcW w:w="1739" w:type="dxa"/>
            <w:gridSpan w:val="2"/>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На конец отчетного года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III. КАПИТАЛ И РЕЗЕРВЫ</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Уставный капитал</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410</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9 034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9 034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Собственные акции, выкупленные у акционеров</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411</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Добавочный капитал </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420</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1 987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1 987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Резервный капитал</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430</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66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98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том числе:</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резервы, образованные в соответствии с законодательством</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431</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резервы, образованные в соответствии с учредительными документами</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432</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66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98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Целевое финансирование</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460</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Нераспределенная прибыль (непокрытый убыток) прошлых лет</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470</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1 203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1 170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Нераспределенная прибыль (непокрытый убыток) отчетного года</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471</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1 020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Итого по разделу III</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12 290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13 309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IV. ДОЛГОСРОЧНЫЕ ОБЯЗАТЕЛЬСТВА</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Займы и кредиты</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510</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Отложенные налоговые обязательства</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515</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22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49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долгосрочные обязательства</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520</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Итого по разделу IV</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22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49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V. КРАТКОСРОЧНЫЕ ОБЯЗАТЕЛЬСТВА</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Займы и кредиты</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610</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Кредиторская задолженность</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620</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269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506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том числе:</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поставщики и подрядчики </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621</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48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53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задолженность перед персоналом организации </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622</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13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задолженность перед государственными внебюджетными фондами</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623</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3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задолженность по налогам и сборам </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624</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171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400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авансы полученные </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625</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50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25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прочие кредиторы</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626</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12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Задолженность перед участниками (учредителями) по выплате доходов</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630</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Доходы будущих периодов </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640</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Резервы предстоящих расходов</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650</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краткосрочные обязательства</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660</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Итого по разделу V</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269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506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БАЛАНС</w:t>
            </w:r>
          </w:p>
        </w:tc>
        <w:tc>
          <w:tcPr>
            <w:tcW w:w="851"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984"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12 581 </w:t>
            </w:r>
          </w:p>
        </w:tc>
        <w:tc>
          <w:tcPr>
            <w:tcW w:w="1739" w:type="dxa"/>
            <w:gridSpan w:val="2"/>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13 864 </w:t>
            </w:r>
          </w:p>
        </w:tc>
      </w:tr>
      <w:tr w:rsidR="00BF0399">
        <w:tc>
          <w:tcPr>
            <w:tcW w:w="528"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4150"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851"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1984"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1739" w:type="dxa"/>
            <w:gridSpan w:val="2"/>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r>
    </w:tbl>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BF0399" w:rsidRDefault="001F6D0A">
      <w:pPr>
        <w:widowControl w:val="0"/>
        <w:autoSpaceDE w:val="0"/>
        <w:autoSpaceDN w:val="0"/>
        <w:adjustRightInd w:val="0"/>
        <w:spacing w:after="0" w:line="240" w:lineRule="auto"/>
        <w:rPr>
          <w:rFonts w:ascii="Times New Roman CYR" w:hAnsi="Times New Roman CYR" w:cs="Times New Roman CYR"/>
          <w:noProof/>
          <w:sz w:val="28"/>
          <w:szCs w:val="28"/>
        </w:rPr>
      </w:pPr>
      <w:r>
        <w:rPr>
          <w:rFonts w:ascii="Microsoft Sans Serif" w:hAnsi="Microsoft Sans Serif" w:cs="Microsoft Sans Serif"/>
          <w:noProof/>
          <w:sz w:val="17"/>
          <w:szCs w:val="17"/>
        </w:rPr>
        <w:lastRenderedPageBreak/>
        <w:drawing>
          <wp:inline distT="0" distB="0" distL="0" distR="0">
            <wp:extent cx="1287145" cy="1287145"/>
            <wp:effectExtent l="0" t="0" r="825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7145" cy="1287145"/>
                    </a:xfrm>
                    <a:prstGeom prst="rect">
                      <a:avLst/>
                    </a:prstGeom>
                    <a:noFill/>
                    <a:ln>
                      <a:noFill/>
                    </a:ln>
                  </pic:spPr>
                </pic:pic>
              </a:graphicData>
            </a:graphic>
          </wp:inline>
        </w:drawing>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Руководитель Болгов Богдан Николаевич Главный бухгалтер Демешко Наталья Викторовна</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(подпись) (расшифровка подписи) (подпись) (расшифровка подписи)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Бухгалтерский баланс на 31 декабря 2007 года </w:t>
      </w:r>
    </w:p>
    <w:tbl>
      <w:tblPr>
        <w:tblW w:w="0" w:type="auto"/>
        <w:tblInd w:w="103" w:type="dxa"/>
        <w:tblLayout w:type="fixed"/>
        <w:tblLook w:val="0000" w:firstRow="0" w:lastRow="0" w:firstColumn="0" w:lastColumn="0" w:noHBand="0" w:noVBand="0"/>
      </w:tblPr>
      <w:tblGrid>
        <w:gridCol w:w="4636"/>
        <w:gridCol w:w="1606"/>
        <w:gridCol w:w="1459"/>
        <w:gridCol w:w="1660"/>
      </w:tblGrid>
      <w:tr w:rsidR="00BF0399">
        <w:tc>
          <w:tcPr>
            <w:tcW w:w="4636"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АКТИВ</w:t>
            </w:r>
          </w:p>
        </w:tc>
        <w:tc>
          <w:tcPr>
            <w:tcW w:w="1606"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Кодпоказателя</w:t>
            </w:r>
          </w:p>
        </w:tc>
        <w:tc>
          <w:tcPr>
            <w:tcW w:w="1459"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начало отчетного периода</w:t>
            </w:r>
          </w:p>
        </w:tc>
        <w:tc>
          <w:tcPr>
            <w:tcW w:w="1660"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конец отчетного периода</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 Внеоборотные активы</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Нематериальные активы</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Основные средства</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Незавершенное строительство</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Доходные вложения в материальные ценности</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3623</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3569</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Долгосрочные финансовые вложения</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4430</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4430</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Отложенные налоговые активы</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внеоборотные активы</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разделу I</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8124</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8064</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 Оборотные активы</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Запасы</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в том числе:</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сырье, материалы и другие аналогичные ценности</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211</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животные на выращивании и откорме</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в незавершенном производстве</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готовая продукция и товары для перепродажи</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214</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товары отгруженные</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215</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расходы будущих периодов</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216</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запасы и затраты</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217</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Налог на добавленную стоимость по приобретенным ценностям</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220</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 (платежи по которой ожидаются более чем через 12 месяцев после отчетной даты)</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в том числе:</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покупатели и заказчики</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 (платежи по которой ожидаются в течение 12 месяцев после отчетной даты)</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807</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852</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в том числе:</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покупатели и заказчики</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241</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450</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522</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Краткосрочные финансовые вложения</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250</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Денежные средства</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260</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4910</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2918</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оборотные активы</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270</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разделу II</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290</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5740</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5796</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БАЛАНС</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13863</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13861</w:t>
            </w:r>
          </w:p>
        </w:tc>
      </w:tr>
      <w:tr w:rsidR="00BF0399">
        <w:tc>
          <w:tcPr>
            <w:tcW w:w="4636"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1606"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1459" w:type="dxa"/>
            <w:tcBorders>
              <w:top w:val="nil"/>
              <w:left w:val="nil"/>
              <w:bottom w:val="nil"/>
              <w:right w:val="nil"/>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1660" w:type="dxa"/>
            <w:tcBorders>
              <w:top w:val="nil"/>
              <w:left w:val="nil"/>
              <w:bottom w:val="nil"/>
              <w:right w:val="nil"/>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Форма 0710001 с.2</w:t>
            </w:r>
          </w:p>
        </w:tc>
      </w:tr>
      <w:tr w:rsidR="00BF0399">
        <w:tc>
          <w:tcPr>
            <w:tcW w:w="4636"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ПАССИВ</w:t>
            </w:r>
          </w:p>
        </w:tc>
        <w:tc>
          <w:tcPr>
            <w:tcW w:w="1606"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Кодстроки</w:t>
            </w:r>
          </w:p>
        </w:tc>
        <w:tc>
          <w:tcPr>
            <w:tcW w:w="1459"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начало отчетного периода</w:t>
            </w:r>
          </w:p>
        </w:tc>
        <w:tc>
          <w:tcPr>
            <w:tcW w:w="1660" w:type="dxa"/>
            <w:tcBorders>
              <w:top w:val="single" w:sz="6" w:space="0" w:color="auto"/>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конец отчетного периода</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III. Капитал и резервы</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Уставный капитал</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410</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9034</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9034</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Собственные акции, выкупленные у акционеров</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411</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Добавочный капитал</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420</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1987</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1987</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Резервный капитал</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430</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в том числе:</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резервные фонды, образованные в соответствиис законодательством</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431</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резервы, образованные в соответствиис учредительными документами</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432</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Нераспределенная прибыль (непокрытый убыток)</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470</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2190</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2373</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разделу III</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490</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13309</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13543</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IV. Долгосрочные обязательства</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Займы и кредиты</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510</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Отложенные налоговые обязательства</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515</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долгосрочные обязательства</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520</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разделу IV</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590</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V. Краткосрочные обязательства</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Займы и кредиты</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610</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Кредиторская задолженность</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620</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506</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243</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в том числе:</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поставщики и подрядчики</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621</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задолженность перед персоналом организации</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622</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задолженность перед государственными внебюджетными фондами</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623</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задолженность по налогам и сборам</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624</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179</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кредиторы</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625</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Задолженность участникам (учредителям) по выплате доходов</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630</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Доходы будущих периодов</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640</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Резервы предстоящих расходов</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650</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краткосрочные обязательства</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660</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разделу V</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690</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506</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243</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БАЛАНС</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700</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13863</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13861</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СПРАВКА О НАЛИЧИИ ЦЕННОСТЕЙ, УЧИТЫВАЕМЫХ НА ЗАБАЛАНСОВЫХ СЧЕТАХ</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Арендованные основные средства</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910</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том числе по лизингу</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911</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Товарно-материальные ценности, принятые на ответственное хранение</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920</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Товары, принятые на комиссию</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930</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Списанная в убыток задолженность неплатежеспособных дебиторов</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940</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Обеспечения обязательств и платежей полученные</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950</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Обеспечения обязательств и платежей выданные</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960</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Износ жилищного фонда</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970</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Износ объектов внешнего благоустройства и других аналогичных объектов</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980</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63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Нематериальные активы, полученные в пользование</w:t>
            </w:r>
          </w:p>
        </w:tc>
        <w:tc>
          <w:tcPr>
            <w:tcW w:w="1606"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990</w:t>
            </w:r>
          </w:p>
        </w:tc>
        <w:tc>
          <w:tcPr>
            <w:tcW w:w="1459"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60" w:type="dxa"/>
            <w:tcBorders>
              <w:top w:val="nil"/>
              <w:left w:val="nil"/>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bl>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BF0399" w:rsidRDefault="001F6D0A">
      <w:pPr>
        <w:widowControl w:val="0"/>
        <w:autoSpaceDE w:val="0"/>
        <w:autoSpaceDN w:val="0"/>
        <w:adjustRightInd w:val="0"/>
        <w:spacing w:after="0" w:line="240" w:lineRule="auto"/>
        <w:rPr>
          <w:rFonts w:ascii="Times New Roman CYR" w:hAnsi="Times New Roman CYR" w:cs="Times New Roman CYR"/>
          <w:noProof/>
          <w:sz w:val="28"/>
          <w:szCs w:val="28"/>
        </w:rPr>
      </w:pPr>
      <w:r>
        <w:rPr>
          <w:rFonts w:ascii="Microsoft Sans Serif" w:hAnsi="Microsoft Sans Serif" w:cs="Microsoft Sans Serif"/>
          <w:noProof/>
          <w:sz w:val="17"/>
          <w:szCs w:val="17"/>
        </w:rPr>
        <w:lastRenderedPageBreak/>
        <w:drawing>
          <wp:inline distT="0" distB="0" distL="0" distR="0">
            <wp:extent cx="1346200" cy="134620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6200" cy="1346200"/>
                    </a:xfrm>
                    <a:prstGeom prst="rect">
                      <a:avLst/>
                    </a:prstGeom>
                    <a:noFill/>
                    <a:ln>
                      <a:noFill/>
                    </a:ln>
                  </pic:spPr>
                </pic:pic>
              </a:graphicData>
            </a:graphic>
          </wp:inline>
        </w:drawing>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Руководитель Болгов Богдан Николаевич Главный бухгалтер Демешко Наталья Викторовна</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(подпись) (расшифровка подписи) (подпись) (расшифровка подписи) </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Отчет оп прибылях и убытках за 2005 год.</w:t>
      </w:r>
    </w:p>
    <w:tbl>
      <w:tblPr>
        <w:tblW w:w="0" w:type="auto"/>
        <w:tblInd w:w="98" w:type="dxa"/>
        <w:tblLayout w:type="fixed"/>
        <w:tblLook w:val="0000" w:firstRow="0" w:lastRow="0" w:firstColumn="0" w:lastColumn="0" w:noHBand="0" w:noVBand="0"/>
      </w:tblPr>
      <w:tblGrid>
        <w:gridCol w:w="5539"/>
        <w:gridCol w:w="1182"/>
        <w:gridCol w:w="1029"/>
        <w:gridCol w:w="1616"/>
      </w:tblGrid>
      <w:tr w:rsidR="00BF0399">
        <w:tc>
          <w:tcPr>
            <w:tcW w:w="6721" w:type="dxa"/>
            <w:gridSpan w:val="2"/>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02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 отчетный период</w:t>
            </w:r>
          </w:p>
        </w:tc>
        <w:tc>
          <w:tcPr>
            <w:tcW w:w="1616"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 аналогичный период предыдущего года</w:t>
            </w:r>
          </w:p>
        </w:tc>
      </w:tr>
      <w:tr w:rsidR="00BF0399">
        <w:tc>
          <w:tcPr>
            <w:tcW w:w="553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Наименование </w:t>
            </w:r>
          </w:p>
        </w:tc>
        <w:tc>
          <w:tcPr>
            <w:tcW w:w="118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Код</w:t>
            </w:r>
          </w:p>
        </w:tc>
        <w:tc>
          <w:tcPr>
            <w:tcW w:w="1029" w:type="dxa"/>
            <w:tcBorders>
              <w:top w:val="single" w:sz="6" w:space="0" w:color="auto"/>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1616" w:type="dxa"/>
            <w:tcBorders>
              <w:top w:val="single" w:sz="6" w:space="0" w:color="auto"/>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r>
      <w:tr w:rsidR="00BF0399">
        <w:tc>
          <w:tcPr>
            <w:tcW w:w="553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18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2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616"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BF0399">
        <w:tc>
          <w:tcPr>
            <w:tcW w:w="5539" w:type="dxa"/>
            <w:tcBorders>
              <w:top w:val="single" w:sz="6" w:space="0" w:color="auto"/>
              <w:left w:val="single" w:sz="6" w:space="0" w:color="auto"/>
              <w:bottom w:val="nil"/>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Доходы и расходы по обычным видам деятельности Выручка (нетто) от продажи товаров, работ, услуг</w:t>
            </w:r>
          </w:p>
        </w:tc>
        <w:tc>
          <w:tcPr>
            <w:tcW w:w="1182" w:type="dxa"/>
            <w:tcBorders>
              <w:top w:val="single" w:sz="6" w:space="0" w:color="auto"/>
              <w:left w:val="single" w:sz="6" w:space="0" w:color="auto"/>
              <w:bottom w:val="nil"/>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10 </w:t>
            </w:r>
          </w:p>
        </w:tc>
        <w:tc>
          <w:tcPr>
            <w:tcW w:w="1029" w:type="dxa"/>
            <w:tcBorders>
              <w:top w:val="single" w:sz="6" w:space="0" w:color="auto"/>
              <w:left w:val="single" w:sz="6" w:space="0" w:color="auto"/>
              <w:bottom w:val="nil"/>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3460 </w:t>
            </w:r>
          </w:p>
        </w:tc>
        <w:tc>
          <w:tcPr>
            <w:tcW w:w="1616" w:type="dxa"/>
            <w:tcBorders>
              <w:top w:val="single" w:sz="6" w:space="0" w:color="auto"/>
              <w:left w:val="single" w:sz="6" w:space="0" w:color="auto"/>
              <w:bottom w:val="nil"/>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2975 </w:t>
            </w:r>
          </w:p>
        </w:tc>
      </w:tr>
      <w:tr w:rsidR="00BF0399">
        <w:tc>
          <w:tcPr>
            <w:tcW w:w="5539" w:type="dxa"/>
            <w:tcBorders>
              <w:top w:val="nil"/>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1182" w:type="dxa"/>
            <w:tcBorders>
              <w:top w:val="nil"/>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1029" w:type="dxa"/>
            <w:tcBorders>
              <w:top w:val="nil"/>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1616" w:type="dxa"/>
            <w:tcBorders>
              <w:top w:val="nil"/>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r>
      <w:tr w:rsidR="00BF0399">
        <w:tc>
          <w:tcPr>
            <w:tcW w:w="5539"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проданных товаров, продукции, работ, услуг</w:t>
            </w:r>
          </w:p>
        </w:tc>
        <w:tc>
          <w:tcPr>
            <w:tcW w:w="1182" w:type="dxa"/>
            <w:tcBorders>
              <w:top w:val="single" w:sz="6" w:space="0" w:color="auto"/>
              <w:left w:val="single" w:sz="6" w:space="0" w:color="auto"/>
              <w:bottom w:val="nil"/>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029" w:type="dxa"/>
            <w:tcBorders>
              <w:top w:val="single" w:sz="6" w:space="0" w:color="auto"/>
              <w:left w:val="single" w:sz="6" w:space="0" w:color="auto"/>
              <w:bottom w:val="nil"/>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16" w:type="dxa"/>
            <w:tcBorders>
              <w:top w:val="single" w:sz="6" w:space="0" w:color="auto"/>
              <w:left w:val="single" w:sz="6" w:space="0" w:color="auto"/>
              <w:bottom w:val="nil"/>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5539" w:type="dxa"/>
            <w:tcBorders>
              <w:top w:val="nil"/>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1182"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029"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-2718</w:t>
            </w:r>
          </w:p>
        </w:tc>
        <w:tc>
          <w:tcPr>
            <w:tcW w:w="161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-2473</w:t>
            </w:r>
          </w:p>
        </w:tc>
      </w:tr>
      <w:tr w:rsidR="00BF0399">
        <w:tc>
          <w:tcPr>
            <w:tcW w:w="553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Валовая прибыль</w:t>
            </w:r>
          </w:p>
        </w:tc>
        <w:tc>
          <w:tcPr>
            <w:tcW w:w="118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102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742</w:t>
            </w:r>
          </w:p>
        </w:tc>
        <w:tc>
          <w:tcPr>
            <w:tcW w:w="1616"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501</w:t>
            </w:r>
          </w:p>
        </w:tc>
      </w:tr>
      <w:tr w:rsidR="00BF0399">
        <w:tc>
          <w:tcPr>
            <w:tcW w:w="553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Коммерческие расходы</w:t>
            </w:r>
          </w:p>
        </w:tc>
        <w:tc>
          <w:tcPr>
            <w:tcW w:w="118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02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w:t>
            </w:r>
          </w:p>
        </w:tc>
        <w:tc>
          <w:tcPr>
            <w:tcW w:w="1616"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w:t>
            </w:r>
          </w:p>
        </w:tc>
      </w:tr>
      <w:tr w:rsidR="00BF0399">
        <w:tc>
          <w:tcPr>
            <w:tcW w:w="553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Управленческие расходы</w:t>
            </w:r>
          </w:p>
        </w:tc>
        <w:tc>
          <w:tcPr>
            <w:tcW w:w="118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02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w:t>
            </w:r>
          </w:p>
        </w:tc>
        <w:tc>
          <w:tcPr>
            <w:tcW w:w="1616"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w:t>
            </w:r>
          </w:p>
        </w:tc>
      </w:tr>
      <w:tr w:rsidR="00BF0399">
        <w:tc>
          <w:tcPr>
            <w:tcW w:w="5539"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(убыток) от продаж</w:t>
            </w:r>
          </w:p>
        </w:tc>
        <w:tc>
          <w:tcPr>
            <w:tcW w:w="1182" w:type="dxa"/>
            <w:tcBorders>
              <w:top w:val="single" w:sz="6" w:space="0" w:color="auto"/>
              <w:left w:val="single" w:sz="6" w:space="0" w:color="auto"/>
              <w:bottom w:val="nil"/>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029" w:type="dxa"/>
            <w:tcBorders>
              <w:top w:val="single" w:sz="6" w:space="0" w:color="auto"/>
              <w:left w:val="single" w:sz="6" w:space="0" w:color="auto"/>
              <w:bottom w:val="nil"/>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16" w:type="dxa"/>
            <w:tcBorders>
              <w:top w:val="single" w:sz="6" w:space="0" w:color="auto"/>
              <w:left w:val="single" w:sz="6" w:space="0" w:color="auto"/>
              <w:bottom w:val="nil"/>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5539" w:type="dxa"/>
            <w:tcBorders>
              <w:top w:val="nil"/>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1182"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029"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533</w:t>
            </w:r>
          </w:p>
        </w:tc>
        <w:tc>
          <w:tcPr>
            <w:tcW w:w="161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267</w:t>
            </w:r>
          </w:p>
        </w:tc>
      </w:tr>
      <w:tr w:rsidR="00BF0399">
        <w:tc>
          <w:tcPr>
            <w:tcW w:w="5539" w:type="dxa"/>
            <w:tcBorders>
              <w:top w:val="single" w:sz="6" w:space="0" w:color="auto"/>
              <w:left w:val="single" w:sz="6" w:space="0" w:color="auto"/>
              <w:bottom w:val="nil"/>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доходы и расходы</w:t>
            </w:r>
          </w:p>
        </w:tc>
        <w:tc>
          <w:tcPr>
            <w:tcW w:w="1182" w:type="dxa"/>
            <w:tcBorders>
              <w:top w:val="single" w:sz="6" w:space="0" w:color="auto"/>
              <w:left w:val="single" w:sz="6" w:space="0" w:color="auto"/>
              <w:bottom w:val="nil"/>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029" w:type="dxa"/>
            <w:tcBorders>
              <w:top w:val="single" w:sz="6" w:space="0" w:color="auto"/>
              <w:left w:val="single" w:sz="6" w:space="0" w:color="auto"/>
              <w:bottom w:val="nil"/>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1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7</w:t>
            </w:r>
          </w:p>
        </w:tc>
      </w:tr>
      <w:tr w:rsidR="00BF0399">
        <w:tc>
          <w:tcPr>
            <w:tcW w:w="5539"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Доходы от участия в других организациях</w:t>
            </w:r>
          </w:p>
        </w:tc>
        <w:tc>
          <w:tcPr>
            <w:tcW w:w="1182"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w:t>
            </w:r>
          </w:p>
        </w:tc>
        <w:tc>
          <w:tcPr>
            <w:tcW w:w="1029"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w:t>
            </w:r>
          </w:p>
        </w:tc>
        <w:tc>
          <w:tcPr>
            <w:tcW w:w="1616" w:type="dxa"/>
            <w:tcBorders>
              <w:top w:val="nil"/>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r>
      <w:tr w:rsidR="00BF0399">
        <w:tc>
          <w:tcPr>
            <w:tcW w:w="553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операционные доходы</w:t>
            </w:r>
          </w:p>
        </w:tc>
        <w:tc>
          <w:tcPr>
            <w:tcW w:w="118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w:t>
            </w:r>
          </w:p>
        </w:tc>
        <w:tc>
          <w:tcPr>
            <w:tcW w:w="102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16"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553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операционные расходы</w:t>
            </w:r>
          </w:p>
        </w:tc>
        <w:tc>
          <w:tcPr>
            <w:tcW w:w="118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02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616"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r>
      <w:tr w:rsidR="00BF0399">
        <w:tc>
          <w:tcPr>
            <w:tcW w:w="553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Внереализационные доходы</w:t>
            </w:r>
          </w:p>
        </w:tc>
        <w:tc>
          <w:tcPr>
            <w:tcW w:w="118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w:t>
            </w:r>
          </w:p>
        </w:tc>
        <w:tc>
          <w:tcPr>
            <w:tcW w:w="102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w:t>
            </w:r>
          </w:p>
        </w:tc>
        <w:tc>
          <w:tcPr>
            <w:tcW w:w="1616"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w:t>
            </w:r>
          </w:p>
        </w:tc>
      </w:tr>
      <w:tr w:rsidR="00BF0399">
        <w:tc>
          <w:tcPr>
            <w:tcW w:w="553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Внереализационные расходы</w:t>
            </w:r>
          </w:p>
        </w:tc>
        <w:tc>
          <w:tcPr>
            <w:tcW w:w="118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w:t>
            </w:r>
          </w:p>
        </w:tc>
        <w:tc>
          <w:tcPr>
            <w:tcW w:w="102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c>
          <w:tcPr>
            <w:tcW w:w="1616"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r>
      <w:tr w:rsidR="00BF0399">
        <w:tc>
          <w:tcPr>
            <w:tcW w:w="553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(убыток) до налогообложения</w:t>
            </w:r>
          </w:p>
        </w:tc>
        <w:tc>
          <w:tcPr>
            <w:tcW w:w="118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w:t>
            </w:r>
          </w:p>
        </w:tc>
        <w:tc>
          <w:tcPr>
            <w:tcW w:w="102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665</w:t>
            </w:r>
          </w:p>
        </w:tc>
        <w:tc>
          <w:tcPr>
            <w:tcW w:w="1616"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293</w:t>
            </w:r>
          </w:p>
        </w:tc>
      </w:tr>
      <w:tr w:rsidR="00BF0399">
        <w:tc>
          <w:tcPr>
            <w:tcW w:w="553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Текущий налог на прибыль</w:t>
            </w:r>
          </w:p>
        </w:tc>
        <w:tc>
          <w:tcPr>
            <w:tcW w:w="118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w:t>
            </w:r>
          </w:p>
        </w:tc>
        <w:tc>
          <w:tcPr>
            <w:tcW w:w="102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w:t>
            </w:r>
          </w:p>
        </w:tc>
        <w:tc>
          <w:tcPr>
            <w:tcW w:w="1616"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w:t>
            </w:r>
          </w:p>
        </w:tc>
      </w:tr>
      <w:tr w:rsidR="00BF0399">
        <w:tc>
          <w:tcPr>
            <w:tcW w:w="5539"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Чистая прибыль (убыток) отчетного периода</w:t>
            </w:r>
          </w:p>
        </w:tc>
        <w:tc>
          <w:tcPr>
            <w:tcW w:w="1182" w:type="dxa"/>
            <w:tcBorders>
              <w:top w:val="single" w:sz="6" w:space="0" w:color="auto"/>
              <w:left w:val="single" w:sz="6" w:space="0" w:color="auto"/>
              <w:bottom w:val="nil"/>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029"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521</w:t>
            </w:r>
          </w:p>
        </w:tc>
        <w:tc>
          <w:tcPr>
            <w:tcW w:w="161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224</w:t>
            </w:r>
          </w:p>
        </w:tc>
      </w:tr>
      <w:tr w:rsidR="00BF0399">
        <w:tc>
          <w:tcPr>
            <w:tcW w:w="5539" w:type="dxa"/>
            <w:tcBorders>
              <w:top w:val="nil"/>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1182"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w:t>
            </w:r>
          </w:p>
        </w:tc>
        <w:tc>
          <w:tcPr>
            <w:tcW w:w="1029" w:type="dxa"/>
            <w:tcBorders>
              <w:top w:val="nil"/>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1616" w:type="dxa"/>
            <w:tcBorders>
              <w:top w:val="nil"/>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r>
      <w:tr w:rsidR="00BF0399">
        <w:tc>
          <w:tcPr>
            <w:tcW w:w="5539" w:type="dxa"/>
            <w:tcBorders>
              <w:top w:val="single" w:sz="6" w:space="0" w:color="auto"/>
              <w:left w:val="single" w:sz="6" w:space="0" w:color="auto"/>
              <w:bottom w:val="nil"/>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СПРАВОЧНО:</w:t>
            </w:r>
          </w:p>
        </w:tc>
        <w:tc>
          <w:tcPr>
            <w:tcW w:w="1182" w:type="dxa"/>
            <w:tcBorders>
              <w:top w:val="single" w:sz="6" w:space="0" w:color="auto"/>
              <w:left w:val="single" w:sz="6" w:space="0" w:color="auto"/>
              <w:bottom w:val="nil"/>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029"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616"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BF0399">
        <w:tc>
          <w:tcPr>
            <w:tcW w:w="5539"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Базовая прибыль (убыток на акцию)</w:t>
            </w:r>
          </w:p>
        </w:tc>
        <w:tc>
          <w:tcPr>
            <w:tcW w:w="1182"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w:t>
            </w:r>
          </w:p>
        </w:tc>
        <w:tc>
          <w:tcPr>
            <w:tcW w:w="1029" w:type="dxa"/>
            <w:tcBorders>
              <w:top w:val="nil"/>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1616" w:type="dxa"/>
            <w:tcBorders>
              <w:top w:val="nil"/>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r>
      <w:tr w:rsidR="00BF0399">
        <w:tc>
          <w:tcPr>
            <w:tcW w:w="553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Раздвоенная прибыль (убыток) на акцию</w:t>
            </w:r>
          </w:p>
        </w:tc>
        <w:tc>
          <w:tcPr>
            <w:tcW w:w="1182"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202</w:t>
            </w:r>
          </w:p>
        </w:tc>
        <w:tc>
          <w:tcPr>
            <w:tcW w:w="102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616"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bl>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BF0399" w:rsidRDefault="001F6D0A">
      <w:pPr>
        <w:widowControl w:val="0"/>
        <w:autoSpaceDE w:val="0"/>
        <w:autoSpaceDN w:val="0"/>
        <w:adjustRightInd w:val="0"/>
        <w:spacing w:after="0" w:line="240" w:lineRule="auto"/>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1346200" cy="1346200"/>
            <wp:effectExtent l="0" t="0" r="635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6200" cy="1346200"/>
                    </a:xfrm>
                    <a:prstGeom prst="rect">
                      <a:avLst/>
                    </a:prstGeom>
                    <a:noFill/>
                    <a:ln>
                      <a:noFill/>
                    </a:ln>
                  </pic:spPr>
                </pic:pic>
              </a:graphicData>
            </a:graphic>
          </wp:inline>
        </w:drawing>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Руководитель Болгов Богдан Николаевич Главный бухгалтер Демешко Наталья Викторовна</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(подпись) (расшифровка подписи) (подпись) (расшифровка подписи)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Отчет о прибылях и убытках за 2007 год.</w:t>
      </w:r>
    </w:p>
    <w:tbl>
      <w:tblPr>
        <w:tblW w:w="0" w:type="auto"/>
        <w:tblInd w:w="98" w:type="dxa"/>
        <w:tblLayout w:type="fixed"/>
        <w:tblLook w:val="0000" w:firstRow="0" w:lastRow="0" w:firstColumn="0" w:lastColumn="0" w:noHBand="0" w:noVBand="0"/>
      </w:tblPr>
      <w:tblGrid>
        <w:gridCol w:w="4830"/>
        <w:gridCol w:w="1559"/>
        <w:gridCol w:w="1418"/>
        <w:gridCol w:w="1701"/>
      </w:tblGrid>
      <w:tr w:rsidR="00BF0399">
        <w:tc>
          <w:tcPr>
            <w:tcW w:w="6389" w:type="dxa"/>
            <w:gridSpan w:val="2"/>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418"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 отчетный период</w:t>
            </w:r>
          </w:p>
        </w:tc>
        <w:tc>
          <w:tcPr>
            <w:tcW w:w="1701"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 аналогичный период предыдущего года</w:t>
            </w:r>
          </w:p>
        </w:tc>
      </w:tr>
      <w:tr w:rsidR="00BF0399">
        <w:tc>
          <w:tcPr>
            <w:tcW w:w="4830"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Наименование </w:t>
            </w:r>
          </w:p>
        </w:tc>
        <w:tc>
          <w:tcPr>
            <w:tcW w:w="155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Код</w:t>
            </w:r>
          </w:p>
        </w:tc>
        <w:tc>
          <w:tcPr>
            <w:tcW w:w="1418" w:type="dxa"/>
            <w:tcBorders>
              <w:top w:val="single" w:sz="6" w:space="0" w:color="auto"/>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1701" w:type="dxa"/>
            <w:tcBorders>
              <w:top w:val="single" w:sz="6" w:space="0" w:color="auto"/>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r>
      <w:tr w:rsidR="00BF0399">
        <w:tc>
          <w:tcPr>
            <w:tcW w:w="4830"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55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418"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701"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BF0399">
        <w:tc>
          <w:tcPr>
            <w:tcW w:w="4830" w:type="dxa"/>
            <w:tcBorders>
              <w:top w:val="single" w:sz="6" w:space="0" w:color="auto"/>
              <w:left w:val="single" w:sz="6" w:space="0" w:color="auto"/>
              <w:bottom w:val="nil"/>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Доходы и расходы по обычным видам деятельности</w:t>
            </w:r>
          </w:p>
        </w:tc>
        <w:tc>
          <w:tcPr>
            <w:tcW w:w="1559" w:type="dxa"/>
            <w:tcBorders>
              <w:top w:val="nil"/>
              <w:left w:val="single" w:sz="6" w:space="0" w:color="auto"/>
              <w:bottom w:val="nil"/>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418" w:type="dxa"/>
            <w:tcBorders>
              <w:top w:val="nil"/>
              <w:left w:val="single" w:sz="6" w:space="0" w:color="auto"/>
              <w:bottom w:val="nil"/>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01" w:type="dxa"/>
            <w:tcBorders>
              <w:top w:val="nil"/>
              <w:left w:val="single" w:sz="6" w:space="0" w:color="auto"/>
              <w:bottom w:val="nil"/>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830" w:type="dxa"/>
            <w:tcBorders>
              <w:top w:val="nil"/>
              <w:left w:val="single" w:sz="6" w:space="0" w:color="auto"/>
              <w:bottom w:val="nil"/>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Выручкаи (нетто) от продажи товаров, работ, услуг (за минусом налога на добавленную стоимость, акцизов и аналогичных обязательных платежей)</w:t>
            </w:r>
          </w:p>
        </w:tc>
        <w:tc>
          <w:tcPr>
            <w:tcW w:w="1559" w:type="dxa"/>
            <w:tcBorders>
              <w:top w:val="nil"/>
              <w:left w:val="single" w:sz="6" w:space="0" w:color="auto"/>
              <w:bottom w:val="nil"/>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418" w:type="dxa"/>
            <w:tcBorders>
              <w:top w:val="nil"/>
              <w:left w:val="single" w:sz="6" w:space="0" w:color="auto"/>
              <w:bottom w:val="nil"/>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01" w:type="dxa"/>
            <w:tcBorders>
              <w:top w:val="nil"/>
              <w:left w:val="single" w:sz="6" w:space="0" w:color="auto"/>
              <w:bottom w:val="nil"/>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830" w:type="dxa"/>
            <w:tcBorders>
              <w:top w:val="nil"/>
              <w:left w:val="single" w:sz="6" w:space="0" w:color="auto"/>
              <w:bottom w:val="nil"/>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1559" w:type="dxa"/>
            <w:tcBorders>
              <w:top w:val="nil"/>
              <w:left w:val="single" w:sz="6" w:space="0" w:color="auto"/>
              <w:bottom w:val="nil"/>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418" w:type="dxa"/>
            <w:tcBorders>
              <w:top w:val="nil"/>
              <w:left w:val="single" w:sz="6" w:space="0" w:color="auto"/>
              <w:bottom w:val="nil"/>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01" w:type="dxa"/>
            <w:tcBorders>
              <w:top w:val="nil"/>
              <w:left w:val="single" w:sz="6" w:space="0" w:color="auto"/>
              <w:bottom w:val="nil"/>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830" w:type="dxa"/>
            <w:tcBorders>
              <w:top w:val="nil"/>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1559"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41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4373</w:t>
            </w:r>
          </w:p>
        </w:tc>
        <w:tc>
          <w:tcPr>
            <w:tcW w:w="1701"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3460</w:t>
            </w:r>
          </w:p>
        </w:tc>
      </w:tr>
      <w:tr w:rsidR="00BF0399">
        <w:tc>
          <w:tcPr>
            <w:tcW w:w="483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проданных товаров, продукции, работ, услуг</w:t>
            </w:r>
          </w:p>
        </w:tc>
        <w:tc>
          <w:tcPr>
            <w:tcW w:w="1559" w:type="dxa"/>
            <w:tcBorders>
              <w:top w:val="single" w:sz="6" w:space="0" w:color="auto"/>
              <w:left w:val="single" w:sz="6" w:space="0" w:color="auto"/>
              <w:bottom w:val="nil"/>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418" w:type="dxa"/>
            <w:tcBorders>
              <w:top w:val="single" w:sz="6" w:space="0" w:color="auto"/>
              <w:left w:val="single" w:sz="6" w:space="0" w:color="auto"/>
              <w:bottom w:val="nil"/>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01" w:type="dxa"/>
            <w:tcBorders>
              <w:top w:val="single" w:sz="6" w:space="0" w:color="auto"/>
              <w:left w:val="single" w:sz="6" w:space="0" w:color="auto"/>
              <w:bottom w:val="nil"/>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830" w:type="dxa"/>
            <w:tcBorders>
              <w:top w:val="nil"/>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1559"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41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-3689</w:t>
            </w:r>
          </w:p>
        </w:tc>
        <w:tc>
          <w:tcPr>
            <w:tcW w:w="1701"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-2718</w:t>
            </w:r>
          </w:p>
        </w:tc>
      </w:tr>
      <w:tr w:rsidR="00BF0399">
        <w:tc>
          <w:tcPr>
            <w:tcW w:w="4830"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Валовая прибыль</w:t>
            </w:r>
          </w:p>
        </w:tc>
        <w:tc>
          <w:tcPr>
            <w:tcW w:w="155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1418"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684</w:t>
            </w:r>
          </w:p>
        </w:tc>
        <w:tc>
          <w:tcPr>
            <w:tcW w:w="1701"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742</w:t>
            </w:r>
          </w:p>
        </w:tc>
      </w:tr>
      <w:tr w:rsidR="00BF0399">
        <w:tc>
          <w:tcPr>
            <w:tcW w:w="4830"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Коммерческие расходы</w:t>
            </w:r>
          </w:p>
        </w:tc>
        <w:tc>
          <w:tcPr>
            <w:tcW w:w="155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418"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c>
          <w:tcPr>
            <w:tcW w:w="1701"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w:t>
            </w:r>
          </w:p>
        </w:tc>
      </w:tr>
      <w:tr w:rsidR="00BF0399">
        <w:tc>
          <w:tcPr>
            <w:tcW w:w="4830"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Управленческие расходы</w:t>
            </w:r>
          </w:p>
        </w:tc>
        <w:tc>
          <w:tcPr>
            <w:tcW w:w="155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418"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w:t>
            </w:r>
          </w:p>
        </w:tc>
        <w:tc>
          <w:tcPr>
            <w:tcW w:w="1701"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w:t>
            </w:r>
          </w:p>
        </w:tc>
      </w:tr>
      <w:tr w:rsidR="00BF0399">
        <w:tc>
          <w:tcPr>
            <w:tcW w:w="483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(убыток) от продаж</w:t>
            </w:r>
          </w:p>
        </w:tc>
        <w:tc>
          <w:tcPr>
            <w:tcW w:w="1559" w:type="dxa"/>
            <w:tcBorders>
              <w:top w:val="single" w:sz="6" w:space="0" w:color="auto"/>
              <w:left w:val="single" w:sz="6" w:space="0" w:color="auto"/>
              <w:bottom w:val="nil"/>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418" w:type="dxa"/>
            <w:tcBorders>
              <w:top w:val="single" w:sz="6" w:space="0" w:color="auto"/>
              <w:left w:val="single" w:sz="6" w:space="0" w:color="auto"/>
              <w:bottom w:val="nil"/>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01" w:type="dxa"/>
            <w:tcBorders>
              <w:top w:val="single" w:sz="6" w:space="0" w:color="auto"/>
              <w:left w:val="single" w:sz="6" w:space="0" w:color="auto"/>
              <w:bottom w:val="nil"/>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BF0399">
        <w:tc>
          <w:tcPr>
            <w:tcW w:w="4830" w:type="dxa"/>
            <w:tcBorders>
              <w:top w:val="nil"/>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1559"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41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525</w:t>
            </w:r>
          </w:p>
        </w:tc>
        <w:tc>
          <w:tcPr>
            <w:tcW w:w="1701"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533</w:t>
            </w:r>
          </w:p>
        </w:tc>
      </w:tr>
      <w:tr w:rsidR="00BF0399">
        <w:tc>
          <w:tcPr>
            <w:tcW w:w="4830" w:type="dxa"/>
            <w:tcBorders>
              <w:top w:val="single" w:sz="6" w:space="0" w:color="auto"/>
              <w:left w:val="single" w:sz="6" w:space="0" w:color="auto"/>
              <w:bottom w:val="nil"/>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доходы и расходы</w:t>
            </w:r>
          </w:p>
        </w:tc>
        <w:tc>
          <w:tcPr>
            <w:tcW w:w="1559" w:type="dxa"/>
            <w:tcBorders>
              <w:top w:val="single" w:sz="6" w:space="0" w:color="auto"/>
              <w:left w:val="single" w:sz="6" w:space="0" w:color="auto"/>
              <w:bottom w:val="nil"/>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418"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w:t>
            </w:r>
          </w:p>
        </w:tc>
        <w:tc>
          <w:tcPr>
            <w:tcW w:w="1701"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w:t>
            </w:r>
          </w:p>
        </w:tc>
      </w:tr>
      <w:tr w:rsidR="00BF0399">
        <w:tc>
          <w:tcPr>
            <w:tcW w:w="4830"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Доходы от участия в других организациях</w:t>
            </w:r>
          </w:p>
        </w:tc>
        <w:tc>
          <w:tcPr>
            <w:tcW w:w="1559" w:type="dxa"/>
            <w:tcBorders>
              <w:top w:val="nil"/>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w:t>
            </w:r>
          </w:p>
        </w:tc>
        <w:tc>
          <w:tcPr>
            <w:tcW w:w="1418" w:type="dxa"/>
            <w:tcBorders>
              <w:top w:val="nil"/>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c>
          <w:tcPr>
            <w:tcW w:w="1701" w:type="dxa"/>
            <w:tcBorders>
              <w:top w:val="nil"/>
              <w:left w:val="single" w:sz="6" w:space="0" w:color="auto"/>
              <w:bottom w:val="single" w:sz="6" w:space="0" w:color="auto"/>
              <w:right w:val="single" w:sz="6" w:space="0" w:color="auto"/>
            </w:tcBorders>
          </w:tcPr>
          <w:p w:rsidR="00BF0399" w:rsidRDefault="00BF0399">
            <w:pPr>
              <w:widowControl w:val="0"/>
              <w:autoSpaceDE w:val="0"/>
              <w:autoSpaceDN w:val="0"/>
              <w:adjustRightInd w:val="0"/>
              <w:spacing w:after="0" w:line="240" w:lineRule="auto"/>
              <w:rPr>
                <w:rFonts w:ascii="Times New Roman CYR" w:hAnsi="Times New Roman CYR" w:cs="Times New Roman CYR"/>
                <w:sz w:val="20"/>
                <w:szCs w:val="20"/>
              </w:rPr>
            </w:pPr>
          </w:p>
        </w:tc>
      </w:tr>
      <w:tr w:rsidR="00BF0399">
        <w:tc>
          <w:tcPr>
            <w:tcW w:w="4830"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доходы</w:t>
            </w:r>
          </w:p>
        </w:tc>
        <w:tc>
          <w:tcPr>
            <w:tcW w:w="155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w:t>
            </w:r>
          </w:p>
        </w:tc>
        <w:tc>
          <w:tcPr>
            <w:tcW w:w="1418"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w:t>
            </w:r>
          </w:p>
        </w:tc>
        <w:tc>
          <w:tcPr>
            <w:tcW w:w="1701"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w:t>
            </w:r>
          </w:p>
        </w:tc>
      </w:tr>
      <w:tr w:rsidR="00BF0399">
        <w:tc>
          <w:tcPr>
            <w:tcW w:w="4830"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расходы</w:t>
            </w:r>
          </w:p>
        </w:tc>
        <w:tc>
          <w:tcPr>
            <w:tcW w:w="155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418"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w:t>
            </w:r>
          </w:p>
        </w:tc>
        <w:tc>
          <w:tcPr>
            <w:tcW w:w="1701"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r>
      <w:tr w:rsidR="00BF0399">
        <w:tc>
          <w:tcPr>
            <w:tcW w:w="4830"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(убыток) до налогообложения</w:t>
            </w:r>
          </w:p>
        </w:tc>
        <w:tc>
          <w:tcPr>
            <w:tcW w:w="155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w:t>
            </w:r>
          </w:p>
        </w:tc>
        <w:tc>
          <w:tcPr>
            <w:tcW w:w="1418"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558</w:t>
            </w:r>
          </w:p>
        </w:tc>
        <w:tc>
          <w:tcPr>
            <w:tcW w:w="1701"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665</w:t>
            </w:r>
          </w:p>
        </w:tc>
      </w:tr>
      <w:tr w:rsidR="00BF0399">
        <w:tc>
          <w:tcPr>
            <w:tcW w:w="4830"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Отложенные налоговые обязательства</w:t>
            </w:r>
          </w:p>
        </w:tc>
        <w:tc>
          <w:tcPr>
            <w:tcW w:w="155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w:t>
            </w:r>
          </w:p>
        </w:tc>
        <w:tc>
          <w:tcPr>
            <w:tcW w:w="1418"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01"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BF0399">
        <w:tc>
          <w:tcPr>
            <w:tcW w:w="4830"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Текущий налог на прибыль</w:t>
            </w:r>
          </w:p>
        </w:tc>
        <w:tc>
          <w:tcPr>
            <w:tcW w:w="155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w:t>
            </w:r>
          </w:p>
        </w:tc>
        <w:tc>
          <w:tcPr>
            <w:tcW w:w="1418"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w:t>
            </w:r>
          </w:p>
        </w:tc>
        <w:tc>
          <w:tcPr>
            <w:tcW w:w="1701"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w:t>
            </w:r>
          </w:p>
        </w:tc>
      </w:tr>
      <w:tr w:rsidR="00BF0399">
        <w:tc>
          <w:tcPr>
            <w:tcW w:w="4830"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Чистая прибыль (убыток) отчетного периода</w:t>
            </w:r>
          </w:p>
        </w:tc>
        <w:tc>
          <w:tcPr>
            <w:tcW w:w="1559"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w:t>
            </w:r>
          </w:p>
        </w:tc>
        <w:tc>
          <w:tcPr>
            <w:tcW w:w="1418"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440</w:t>
            </w:r>
          </w:p>
        </w:tc>
        <w:tc>
          <w:tcPr>
            <w:tcW w:w="1701" w:type="dxa"/>
            <w:tcBorders>
              <w:top w:val="single" w:sz="6" w:space="0" w:color="auto"/>
              <w:left w:val="single" w:sz="6" w:space="0" w:color="auto"/>
              <w:bottom w:val="single" w:sz="6" w:space="0" w:color="auto"/>
              <w:right w:val="single" w:sz="6" w:space="0" w:color="auto"/>
            </w:tcBorders>
          </w:tcPr>
          <w:p w:rsidR="00BF0399" w:rsidRDefault="00B16F3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521</w:t>
            </w:r>
          </w:p>
        </w:tc>
      </w:tr>
    </w:tbl>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BF0399" w:rsidRDefault="001F6D0A">
      <w:pPr>
        <w:widowControl w:val="0"/>
        <w:autoSpaceDE w:val="0"/>
        <w:autoSpaceDN w:val="0"/>
        <w:adjustRightInd w:val="0"/>
        <w:spacing w:after="0" w:line="240" w:lineRule="auto"/>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1346200" cy="1346200"/>
            <wp:effectExtent l="0" t="0" r="635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6200" cy="1346200"/>
                    </a:xfrm>
                    <a:prstGeom prst="rect">
                      <a:avLst/>
                    </a:prstGeom>
                    <a:noFill/>
                    <a:ln>
                      <a:noFill/>
                    </a:ln>
                  </pic:spPr>
                </pic:pic>
              </a:graphicData>
            </a:graphic>
          </wp:inline>
        </w:drawing>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Руководитель Болгов Богдан Николаевич Главный бухгалтер Демешко Наталья Викторовна</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(подпись) (расшифровка подписи) (подпись) (расшифровка подписи) </w:t>
      </w:r>
    </w:p>
    <w:p w:rsidR="00BF0399" w:rsidRDefault="00B16F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использованной литературы</w:t>
      </w:r>
    </w:p>
    <w:p w:rsidR="00BF0399" w:rsidRDefault="00BF03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1.Войтоловский Н.В., Калинина А.П., Мазурова И.И. Экономический анализ: Основы теории. Комплексный анализ хозяйственной деятельности организации: Учебник - /Под. Ред. Войтоловского Н.В., Калинина А.П., Мазурова И.И. - М: Финансы и статистика, 2006.- 340 с.</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Баканов М.И., Шеремет А.Д. Теория экономического анализа: Учебник - /Под. Ред. Баканова М.И., Шеремета А.Д. - М: Финансы и статистика, 2000.-228 с.</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Белолипецкий В.Г. Финансы фирмы: Курс лекций. / Под ред. И.П. Мерзлякова. - М.: ИНФРА-М, 2003. - 298с.</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Бланк И.А. Основы финансового менеджмента. Т2. - /Под. Ред. Бланк А.И. - К.: Ника-Центр, 1999. -175 с.</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Иванова Г.П. Антикризисное управление: от банкротства - к финансовому оздоровлению/ Под ред. Г.П. Иванова. - М.: Закон и право, ЮНИТИ,2004. - 453 с.</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Савицкая Г.В. Анализ хозяйственной деятельности предприятия: 4-е издание, перераб. И доп. - /Под. Ред. Савицкой Г.В. - Минск: ООО «Новое знание».2003. - 235 с.</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Стрекалов О.Б., Зарипов Э.Р. Кризисы в организации и управление проектами: Учебное пособие. - /Под. Ред. Стрекалова О.Б., Зарипова Э.Р. -Казань: 2002. - 144 с.</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Теория и практика антикризисного управления: Учебник для вузов/ Г.З.Базаров, С.Г. Беляев, Л.П. Белых и др.; /Под ред. С.Г. Беляева и В.И.Кошкина. - М.: Закон и право, ЮНИТИ, 2000. - 310 с.</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Артеменко В.Г., Беллендир М.В. Финансовый анализ: учебное пособие. - Издание 2-е, переработанное и дополненное.- /Под. Ред. Артеменко В.Г., Беллендира М.В. - М.: Издательство «Дело и Сервис», 1999. -289 с.10. Бандурин В.В., Ларицкий В.Е. Проблемы управления несостоятельными предприятиями в </w:t>
      </w:r>
      <w:r>
        <w:rPr>
          <w:rFonts w:ascii="Times New Roman CYR" w:hAnsi="Times New Roman CYR" w:cs="Times New Roman CYR"/>
          <w:sz w:val="28"/>
          <w:szCs w:val="28"/>
        </w:rPr>
        <w:lastRenderedPageBreak/>
        <w:t>условиях переходной экономики. - /Под. Ред. Бандурина В.В., Ларицкого В.Е. - М.: Наука и экономика, 2001. -198 с.11. Кузнецов И.В. Банкротство. Правовое регулирование. Методические указания. Арбитражная практика. - /Под. Ред. Кузнецова И.В. - М.: Издательство «Норма», 2000. - 82 с.</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Грамотенко Т.А. Банкротство предприятий: экономические аспекты. -/Под. Ред. Грамотенко Т.А. - М.: ПРИОР, 2005. - 165 с.</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Гуц Д.О. Банкротство - инструмент исполнения денежных обязательств - /Под. Ред. Гуца Д. -М.: ПРИОР, 2002. -137 с.</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Первозванский А.А., Первозванская Т.Н. Финансовый рынок: расчет и риск. - /Под. Ред. Первозванского А.А., Первозванской Т.Н. - М., 1994.- 206 с.</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Ефимова О. В. Финансовый анализ. 4-е изд. перераб. и доп. /Под. Ред. Ефимова О.В. - М: «Бухгалтерский учет», 2003.- 195 с.</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Ковалев В. В. Введение в финансовый менеджмент. - /Под. Ред. Ковалева В.В. - М.: Финансы и статистика, 2003.- 127 с.</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Протасов В.Ф. Анализ деятельности предприятия : производство, экономика, финансы, инвестиции, маркетинг. -/Под. Ред. Протасова В.Ф. - М: «Финансы и статистика», 2003. - 287 с. </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Безруких П.С., Ивашкевич В.Б. Бухгалтерский учет. - /Под. Ред. Безруких П.С., Ивашкевич В.Б - М.: «Бухгалтерский учет» - 2005. -250 с.</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Козлова Е.П. , Парашутин Н.В., Бабченко Т.Н. Бухгалтерский учет. - М: Финансы и статистика, 2003. -188 с.</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Крылов Э.И., Власова В.М., Журакова И.В. Анализ финансовых результатов, рентабельности и себестоимости продукции: Учебное пособие. -/Под. Ред. Крылова Э.И., Власова В.М., Журакова И.В. - М.: Финансы и статистика, 2005. - 260 с.</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.Кузнецова Г.Ф. Анализ и диагностика финансово-хозяйственной деятельности предприятий городского хозяйства. Текст лекций. - /Под. Ред.Кузнецова Г.Ф. - </w:t>
      </w:r>
      <w:r>
        <w:rPr>
          <w:rFonts w:ascii="Times New Roman CYR" w:hAnsi="Times New Roman CYR" w:cs="Times New Roman CYR"/>
          <w:sz w:val="28"/>
          <w:szCs w:val="28"/>
        </w:rPr>
        <w:lastRenderedPageBreak/>
        <w:t>СПб.: СПбГИЭУ, 2004. - 150 с.</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.Савицкая Г.В. Анализ хозяйственной деятельности предприятия: Учебник - /Под. Ред. Г.В. Савицкая. -3-е изд., испр. и доп. - М.: Инфра-М, 2005. 390 с.</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.Савицкая Г.В. Анализ хозяйственной деятельности: Учебное пособие. - 3-е изд. - /Под. Ред. Савицкой Г.В. - М.: Инфра-М, 2005. - 169 с.</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.Савицкая Г.В. Методика комплексного анализа хозяйственной деятельности: Краткий курс для вузов. -3-е изд., испр. - /Под. Ред. Савицкой Г.В. - М.: ИНФРА-М, 2005.- 437 с.</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.Титов В.И. Анализ и диагностика финансово-хозяйственной деятельности предприятия: Учебник. - /Под. Ред. Титова В.И. - М.: Дашков и К, 2005. -600 с.</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.Шеремет А.Д. Теория экономического анализа: Учебник. -2-е изд., доп. - /Под. Ред. Шеремета А.Д. - М.: Инфра-М, 2005.- 420 с.</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Палий В.Ф. Новая бухгалтерская отчетность. Содержание. Методика анализа-/Под. Ред. Палий В.Ф. - М.: библиотека журнала “Контроллинг”, 1999. - 207 с.</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Шеремет А.Д., Сейфулин Р.С., Негашев Е.В. Методика финансового анализа предприятия-/Под. Ред. Шеремета А.Д., Сейфулина Р.С., Негашева Е.В. - М.:2002.- 436 с.</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Ефимова О.В. Финансовый анализ-/Под. Ред. Ефимова О.В. - М.: Бухгалтерский учет, 2002.- 228 с.</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Ковалев В.В. Финансовый анализ: управление капиталом, выбор инвестиций, анализ отчетности - /Под. Ред. Ковалева В.В. - М.:ФиС,2001. - 185 с.</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Бужинский А.И., Шеремет А.Д. Методика экономического анализа деятельности промышленного предприятия / Под. Ред. А.И.Бужинского, А.Д.Шеремета - М.:Финансы и статистика, 2004. - 237 с.</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Барногльц С.Б., Экономический анализ хозяйственной деятельности на современном этапе развития- /Под. Ред. Барногльц С.Б. - М.:2003. - 236 с.</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 Любушин А.В. Анализ производственно-хозяйственной деятельности строительных организаций. - /Под. Ред. Любушин А.В. - М.: Финансы и статистика, 2000.- 356 с. </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М.В. Антонова, О.А. Барашков, П.А. Левчаев. Финансы организаций. Учебное пособие.- /Под редакцией доктора экономических наук профессора С.С. Артемьевой. Саранск: издательство Мордовского университета, 2004. - 147с. </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Шишкин А.К., Вартанян С.С., Микрюков В.А. Бухгалтерский учет и финансовый анализ на современном предприятии: Практическое руководство. - /Под. Ред. Шишкина А.К., Вартаняна С.С., Микрюкова В.А. М.: ИНФРА - М, 2002. - 268с.</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Шеремет А.Д., Сайфулин Р.С. Финансы предприятий. -/Под. Ред. Шеремета А.Д., Сайфулина Р.С. - М.: ИНФРА - М, 2002. - 412с.</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Ионова А.Ф., Селезнёва Н.Н. Финансовый анализ: Учеб. - М.: ТК Велби, Изд-во Проспект, 2006. - 624 с.</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Стоянова Е.С. Финансовый менеджмент: 5-е изд., перераб. и допол. - Москва Издательство «Перспектива» 2002г. </w:t>
      </w:r>
    </w:p>
    <w:p w:rsidR="00BF0399"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Быкадоров В.Л., Алексеев П.Д. Финансово-экономическое состояние предприятия. Практическое пособие. - М.: Издательство "ПРИОР",2000.</w:t>
      </w:r>
    </w:p>
    <w:p w:rsidR="00251999" w:rsidRPr="00655958" w:rsidRDefault="00B16F34" w:rsidP="00251999">
      <w:pPr>
        <w:jc w:val="center"/>
        <w:rPr>
          <w:rFonts w:ascii="Calibri" w:eastAsia="Calibri" w:hAnsi="Calibri" w:cs="Times New Roman"/>
          <w:lang w:eastAsia="en-US"/>
        </w:rPr>
      </w:pPr>
      <w:r>
        <w:rPr>
          <w:rFonts w:ascii="Times New Roman CYR" w:hAnsi="Times New Roman CYR" w:cs="Times New Roman CYR"/>
          <w:sz w:val="28"/>
          <w:szCs w:val="28"/>
        </w:rPr>
        <w:t>. П.И. Вахрин. Финансовый анализ в коммерческих и некомерческих организациях - М.: ИКЦ «Маркетинг», 2001 г.;</w:t>
      </w:r>
      <w:r w:rsidR="00251999" w:rsidRPr="00251999">
        <w:rPr>
          <w:rFonts w:ascii="Calibri" w:eastAsia="Calibri" w:hAnsi="Calibri" w:cs="Times New Roman"/>
          <w:lang w:eastAsia="en-US"/>
        </w:rPr>
        <w:t xml:space="preserve"> </w:t>
      </w:r>
    </w:p>
    <w:tbl>
      <w:tblPr>
        <w:tblStyle w:val="2"/>
        <w:tblW w:w="0" w:type="auto"/>
        <w:tblInd w:w="0" w:type="dxa"/>
        <w:tblLook w:val="04A0" w:firstRow="1" w:lastRow="0" w:firstColumn="1" w:lastColumn="0" w:noHBand="0" w:noVBand="1"/>
      </w:tblPr>
      <w:tblGrid>
        <w:gridCol w:w="3227"/>
        <w:gridCol w:w="6678"/>
      </w:tblGrid>
      <w:tr w:rsidR="00251999" w:rsidRPr="00E210ED" w:rsidTr="00BF6D22">
        <w:tc>
          <w:tcPr>
            <w:tcW w:w="3227" w:type="dxa"/>
            <w:tcBorders>
              <w:top w:val="single" w:sz="4" w:space="0" w:color="auto"/>
              <w:left w:val="single" w:sz="4" w:space="0" w:color="auto"/>
              <w:bottom w:val="single" w:sz="4" w:space="0" w:color="auto"/>
              <w:right w:val="single" w:sz="4" w:space="0" w:color="auto"/>
            </w:tcBorders>
          </w:tcPr>
          <w:p w:rsidR="00251999" w:rsidRPr="00E210ED" w:rsidRDefault="00251999" w:rsidP="00BF6D22">
            <w:pPr>
              <w:spacing w:line="480" w:lineRule="auto"/>
              <w:jc w:val="center"/>
              <w:rPr>
                <w:rFonts w:ascii="Times New Roman CYR" w:eastAsia="Calibri" w:hAnsi="Times New Roman CYR" w:cs="Times New Roman CYR"/>
                <w:sz w:val="24"/>
                <w:szCs w:val="24"/>
              </w:rPr>
            </w:pPr>
          </w:p>
          <w:p w:rsidR="00251999" w:rsidRPr="00E210ED" w:rsidRDefault="00251999" w:rsidP="00BF6D22">
            <w:pPr>
              <w:spacing w:line="480" w:lineRule="auto"/>
              <w:jc w:val="center"/>
              <w:rPr>
                <w:rFonts w:eastAsia="Calibri"/>
                <w:lang w:val="en-US"/>
              </w:rPr>
            </w:pPr>
            <w:hyperlink r:id="rId12" w:history="1">
              <w:r w:rsidRPr="00E210ED">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251999" w:rsidRPr="00E210ED" w:rsidRDefault="00251999" w:rsidP="00BF6D22">
            <w:pPr>
              <w:spacing w:line="480" w:lineRule="auto"/>
              <w:jc w:val="center"/>
              <w:rPr>
                <w:rFonts w:eastAsia="Calibri"/>
                <w:lang w:val="en-US"/>
              </w:rPr>
            </w:pPr>
            <w:r w:rsidRPr="00E210ED">
              <w:rPr>
                <w:rFonts w:eastAsia="Calibri"/>
                <w:noProof/>
              </w:rPr>
              <w:drawing>
                <wp:inline distT="0" distB="0" distL="0" distR="0" wp14:anchorId="184D4DCB" wp14:editId="68AE23CC">
                  <wp:extent cx="3784600" cy="1257300"/>
                  <wp:effectExtent l="0" t="0" r="635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51999" w:rsidRPr="00E210ED" w:rsidRDefault="00251999" w:rsidP="00251999">
      <w:pPr>
        <w:spacing w:line="480" w:lineRule="auto"/>
        <w:jc w:val="center"/>
        <w:rPr>
          <w:rFonts w:ascii="Arial Black" w:eastAsia="Calibri" w:hAnsi="Arial Black" w:cs="Times New Roman"/>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251999" w:rsidRPr="00E210ED" w:rsidTr="00BF6D22">
        <w:tc>
          <w:tcPr>
            <w:tcW w:w="4952" w:type="dxa"/>
            <w:tcBorders>
              <w:top w:val="single" w:sz="4" w:space="0" w:color="auto"/>
              <w:left w:val="single" w:sz="4" w:space="0" w:color="auto"/>
              <w:bottom w:val="single" w:sz="4" w:space="0" w:color="auto"/>
              <w:right w:val="single" w:sz="4" w:space="0" w:color="auto"/>
            </w:tcBorders>
          </w:tcPr>
          <w:p w:rsidR="00251999" w:rsidRPr="00E210ED" w:rsidRDefault="00251999" w:rsidP="00BF6D22">
            <w:pPr>
              <w:spacing w:line="480" w:lineRule="auto"/>
              <w:jc w:val="center"/>
              <w:rPr>
                <w:rFonts w:ascii="Times New Roman CYR" w:eastAsia="Calibri" w:hAnsi="Times New Roman CYR" w:cs="Times New Roman CYR"/>
                <w:sz w:val="24"/>
                <w:szCs w:val="24"/>
              </w:rPr>
            </w:pPr>
          </w:p>
          <w:p w:rsidR="00251999" w:rsidRPr="00E210ED" w:rsidRDefault="00251999" w:rsidP="00BF6D22">
            <w:pPr>
              <w:spacing w:line="480" w:lineRule="auto"/>
              <w:jc w:val="center"/>
              <w:rPr>
                <w:rFonts w:eastAsia="Calibri"/>
              </w:rPr>
            </w:pPr>
            <w:hyperlink r:id="rId14" w:history="1">
              <w:r w:rsidRPr="00E210ED">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251999" w:rsidRPr="00E210ED" w:rsidRDefault="00251999" w:rsidP="00BF6D22">
            <w:pPr>
              <w:spacing w:line="480" w:lineRule="auto"/>
              <w:jc w:val="center"/>
              <w:rPr>
                <w:rFonts w:eastAsia="Calibri"/>
              </w:rPr>
            </w:pPr>
            <w:r w:rsidRPr="00E210ED">
              <w:rPr>
                <w:rFonts w:eastAsia="Calibri"/>
                <w:noProof/>
              </w:rPr>
              <w:drawing>
                <wp:inline distT="0" distB="0" distL="0" distR="0" wp14:anchorId="7BA03065" wp14:editId="4B6D8EC6">
                  <wp:extent cx="2184400" cy="1962150"/>
                  <wp:effectExtent l="0" t="0" r="635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51999" w:rsidRPr="00E210ED" w:rsidRDefault="00251999" w:rsidP="00251999">
      <w:pPr>
        <w:spacing w:line="480" w:lineRule="auto"/>
        <w:jc w:val="center"/>
        <w:rPr>
          <w:rFonts w:ascii="Calibri" w:eastAsia="Calibri" w:hAnsi="Calibri" w:cs="Times New Roman"/>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251999" w:rsidRPr="00E210ED"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251999" w:rsidRPr="00E210ED" w:rsidRDefault="00251999" w:rsidP="00BF6D22">
            <w:pPr>
              <w:spacing w:line="480" w:lineRule="auto"/>
              <w:jc w:val="center"/>
              <w:rPr>
                <w:rFonts w:ascii="Times New Roman CYR" w:eastAsia="Calibri" w:hAnsi="Times New Roman CYR" w:cs="Times New Roman CYR"/>
                <w:sz w:val="24"/>
                <w:szCs w:val="24"/>
              </w:rPr>
            </w:pPr>
          </w:p>
          <w:p w:rsidR="00251999" w:rsidRPr="00E210ED" w:rsidRDefault="00251999" w:rsidP="00BF6D22">
            <w:pPr>
              <w:spacing w:line="480" w:lineRule="auto"/>
              <w:jc w:val="center"/>
              <w:rPr>
                <w:rFonts w:ascii="Arial Black" w:eastAsia="Calibri" w:hAnsi="Arial Black" w:cs="Arial"/>
                <w:b/>
                <w:sz w:val="28"/>
                <w:szCs w:val="28"/>
              </w:rPr>
            </w:pPr>
            <w:hyperlink r:id="rId16" w:history="1">
              <w:r w:rsidRPr="00E210ED">
                <w:rPr>
                  <w:rFonts w:ascii="Arial Black" w:eastAsia="Calibri" w:hAnsi="Arial Black"/>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251999" w:rsidRPr="00E210ED" w:rsidRDefault="00251999" w:rsidP="00BF6D22">
            <w:pPr>
              <w:spacing w:line="480" w:lineRule="auto"/>
              <w:jc w:val="center"/>
              <w:rPr>
                <w:rFonts w:ascii="Arial Black" w:eastAsia="Calibri" w:hAnsi="Arial Black" w:cs="Arial"/>
                <w:b/>
                <w:sz w:val="28"/>
                <w:szCs w:val="28"/>
              </w:rPr>
            </w:pPr>
            <w:r w:rsidRPr="00E210ED">
              <w:rPr>
                <w:rFonts w:eastAsia="Calibri"/>
                <w:noProof/>
              </w:rPr>
              <w:drawing>
                <wp:inline distT="0" distB="0" distL="0" distR="0" wp14:anchorId="450B13FA" wp14:editId="550A33B0">
                  <wp:extent cx="1600200" cy="1600200"/>
                  <wp:effectExtent l="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51999" w:rsidRPr="00E210ED" w:rsidRDefault="00251999" w:rsidP="00251999">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251999" w:rsidRPr="00E210ED" w:rsidTr="00BF6D22">
        <w:tc>
          <w:tcPr>
            <w:tcW w:w="3652" w:type="dxa"/>
            <w:tcBorders>
              <w:top w:val="single" w:sz="4" w:space="0" w:color="auto"/>
              <w:left w:val="single" w:sz="4" w:space="0" w:color="auto"/>
              <w:bottom w:val="single" w:sz="4" w:space="0" w:color="auto"/>
              <w:right w:val="single" w:sz="4" w:space="0" w:color="auto"/>
            </w:tcBorders>
          </w:tcPr>
          <w:p w:rsidR="00251999" w:rsidRPr="00E210ED" w:rsidRDefault="00251999" w:rsidP="00BF6D22">
            <w:pPr>
              <w:spacing w:line="480" w:lineRule="auto"/>
              <w:jc w:val="center"/>
              <w:rPr>
                <w:rFonts w:ascii="Times New Roman CYR" w:eastAsia="Calibri" w:hAnsi="Times New Roman CYR" w:cs="Times New Roman CYR"/>
                <w:sz w:val="24"/>
                <w:szCs w:val="24"/>
              </w:rPr>
            </w:pPr>
          </w:p>
          <w:p w:rsidR="00251999" w:rsidRPr="00E210ED" w:rsidRDefault="00251999" w:rsidP="00BF6D22">
            <w:pPr>
              <w:spacing w:line="480" w:lineRule="auto"/>
              <w:jc w:val="center"/>
              <w:rPr>
                <w:rFonts w:eastAsia="Calibri"/>
                <w:lang w:val="en-US"/>
              </w:rPr>
            </w:pPr>
            <w:hyperlink r:id="rId18" w:history="1">
              <w:r w:rsidRPr="00E210ED">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251999" w:rsidRPr="00E210ED" w:rsidRDefault="00251999" w:rsidP="00BF6D22">
            <w:pPr>
              <w:spacing w:line="480" w:lineRule="auto"/>
              <w:jc w:val="center"/>
              <w:rPr>
                <w:rFonts w:eastAsia="Calibri"/>
                <w:lang w:val="en-US"/>
              </w:rPr>
            </w:pPr>
            <w:r w:rsidRPr="00E210ED">
              <w:rPr>
                <w:rFonts w:eastAsia="Calibri"/>
                <w:noProof/>
              </w:rPr>
              <w:drawing>
                <wp:inline distT="0" distB="0" distL="0" distR="0" wp14:anchorId="036DC6ED" wp14:editId="2575195D">
                  <wp:extent cx="3752850" cy="1841500"/>
                  <wp:effectExtent l="0" t="0" r="0" b="635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251999" w:rsidRPr="00E210ED" w:rsidRDefault="00251999" w:rsidP="00251999">
      <w:pPr>
        <w:rPr>
          <w:rFonts w:ascii="Calibri" w:eastAsia="Calibri" w:hAnsi="Calibri" w:cs="Times New Roman"/>
          <w:lang w:eastAsia="en-US"/>
        </w:rPr>
      </w:pPr>
    </w:p>
    <w:tbl>
      <w:tblPr>
        <w:tblStyle w:val="2"/>
        <w:tblW w:w="0" w:type="auto"/>
        <w:tblInd w:w="0" w:type="dxa"/>
        <w:tblLook w:val="04A0" w:firstRow="1" w:lastRow="0" w:firstColumn="1" w:lastColumn="0" w:noHBand="0" w:noVBand="1"/>
      </w:tblPr>
      <w:tblGrid>
        <w:gridCol w:w="3936"/>
        <w:gridCol w:w="5969"/>
      </w:tblGrid>
      <w:tr w:rsidR="00251999" w:rsidRPr="00E210ED" w:rsidTr="00BF6D22">
        <w:tc>
          <w:tcPr>
            <w:tcW w:w="3936" w:type="dxa"/>
            <w:tcBorders>
              <w:top w:val="single" w:sz="4" w:space="0" w:color="auto"/>
              <w:left w:val="single" w:sz="4" w:space="0" w:color="auto"/>
              <w:bottom w:val="single" w:sz="4" w:space="0" w:color="auto"/>
              <w:right w:val="single" w:sz="4" w:space="0" w:color="auto"/>
            </w:tcBorders>
          </w:tcPr>
          <w:p w:rsidR="00251999" w:rsidRPr="00E210ED" w:rsidRDefault="00251999" w:rsidP="00BF6D22">
            <w:pPr>
              <w:jc w:val="center"/>
              <w:rPr>
                <w:rFonts w:ascii="Times New Roman CYR" w:eastAsia="Calibri" w:hAnsi="Times New Roman CYR" w:cs="Times New Roman CYR"/>
                <w:sz w:val="24"/>
                <w:szCs w:val="24"/>
              </w:rPr>
            </w:pPr>
          </w:p>
          <w:p w:rsidR="00251999" w:rsidRPr="00E210ED" w:rsidRDefault="00251999" w:rsidP="00BF6D22">
            <w:pPr>
              <w:jc w:val="center"/>
              <w:rPr>
                <w:rFonts w:eastAsia="Calibri"/>
              </w:rPr>
            </w:pPr>
            <w:hyperlink r:id="rId20" w:history="1">
              <w:r w:rsidRPr="00E210ED">
                <w:rPr>
                  <w:rFonts w:ascii="Arial Black" w:eastAsia="Calibri" w:hAnsi="Arial Black"/>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251999" w:rsidRPr="00E210ED" w:rsidRDefault="00251999" w:rsidP="00BF6D22">
            <w:pPr>
              <w:jc w:val="center"/>
              <w:rPr>
                <w:rFonts w:eastAsia="Calibri"/>
              </w:rPr>
            </w:pPr>
            <w:r w:rsidRPr="00E210ED">
              <w:rPr>
                <w:rFonts w:eastAsia="Calibri"/>
                <w:noProof/>
              </w:rPr>
              <w:drawing>
                <wp:inline distT="0" distB="0" distL="0" distR="0" wp14:anchorId="185ABF28" wp14:editId="6C64281C">
                  <wp:extent cx="2806700" cy="1873250"/>
                  <wp:effectExtent l="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B16F34" w:rsidRDefault="00B16F34">
      <w:pPr>
        <w:widowControl w:val="0"/>
        <w:autoSpaceDE w:val="0"/>
        <w:autoSpaceDN w:val="0"/>
        <w:adjustRightInd w:val="0"/>
        <w:spacing w:after="0" w:line="360" w:lineRule="auto"/>
        <w:jc w:val="both"/>
        <w:rPr>
          <w:rFonts w:ascii="Times New Roman CYR" w:hAnsi="Times New Roman CYR" w:cs="Times New Roman CYR"/>
          <w:sz w:val="28"/>
          <w:szCs w:val="28"/>
        </w:rPr>
      </w:pPr>
      <w:bookmarkStart w:id="0" w:name="_GoBack"/>
      <w:bookmarkEnd w:id="0"/>
    </w:p>
    <w:sectPr w:rsidR="00B16F34">
      <w:headerReference w:type="even" r:id="rId22"/>
      <w:headerReference w:type="default" r:id="rId23"/>
      <w:footerReference w:type="even" r:id="rId24"/>
      <w:footerReference w:type="default" r:id="rId25"/>
      <w:headerReference w:type="first" r:id="rId26"/>
      <w:footerReference w:type="first" r:id="rId2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637" w:rsidRDefault="008C5637" w:rsidP="00D27C29">
      <w:pPr>
        <w:spacing w:after="0" w:line="240" w:lineRule="auto"/>
      </w:pPr>
      <w:r>
        <w:separator/>
      </w:r>
    </w:p>
  </w:endnote>
  <w:endnote w:type="continuationSeparator" w:id="0">
    <w:p w:rsidR="008C5637" w:rsidRDefault="008C5637" w:rsidP="00D27C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C29" w:rsidRDefault="00D27C2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C29" w:rsidRDefault="00D27C29" w:rsidP="00D27C29">
    <w:pPr>
      <w:pStyle w:val="a5"/>
    </w:pPr>
    <w:r>
      <w:t xml:space="preserve">Вернуться в каталог готовых дипломов и магистерских диссертаций </w:t>
    </w:r>
  </w:p>
  <w:p w:rsidR="00D27C29" w:rsidRDefault="00D27C29" w:rsidP="00D27C29">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C29" w:rsidRDefault="00D27C2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637" w:rsidRDefault="008C5637" w:rsidP="00D27C29">
      <w:pPr>
        <w:spacing w:after="0" w:line="240" w:lineRule="auto"/>
      </w:pPr>
      <w:r>
        <w:separator/>
      </w:r>
    </w:p>
  </w:footnote>
  <w:footnote w:type="continuationSeparator" w:id="0">
    <w:p w:rsidR="008C5637" w:rsidRDefault="008C5637" w:rsidP="00D27C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C29" w:rsidRDefault="00D27C29">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57C" w:rsidRDefault="0058357C" w:rsidP="0058357C">
    <w:pPr>
      <w:pStyle w:val="a3"/>
    </w:pPr>
    <w:r>
      <w:t>Узнайте стоимость написания на заказ студенческих и аспирантских работ</w:t>
    </w:r>
  </w:p>
  <w:p w:rsidR="00D27C29" w:rsidRDefault="0058357C" w:rsidP="0058357C">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C29" w:rsidRDefault="00D27C2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231896"/>
    <w:multiLevelType w:val="singleLevel"/>
    <w:tmpl w:val="2B64EA18"/>
    <w:lvl w:ilvl="0">
      <w:start w:val="1"/>
      <w:numFmt w:val="decimal"/>
      <w:lvlText w:val="%1)"/>
      <w:legacy w:legacy="1" w:legacySpace="0" w:legacyIndent="520"/>
      <w:lvlJc w:val="left"/>
      <w:rPr>
        <w:rFonts w:ascii="Times New Roman CYR" w:hAnsi="Times New Roman CYR" w:cs="Times New Roman CYR"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D0A"/>
    <w:rsid w:val="001C05D9"/>
    <w:rsid w:val="001F6D0A"/>
    <w:rsid w:val="00224B0C"/>
    <w:rsid w:val="00251999"/>
    <w:rsid w:val="00380CB3"/>
    <w:rsid w:val="0058357C"/>
    <w:rsid w:val="008C5637"/>
    <w:rsid w:val="00B16F34"/>
    <w:rsid w:val="00BF0399"/>
    <w:rsid w:val="00D27C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7C2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27C29"/>
  </w:style>
  <w:style w:type="paragraph" w:styleId="a5">
    <w:name w:val="footer"/>
    <w:basedOn w:val="a"/>
    <w:link w:val="a6"/>
    <w:uiPriority w:val="99"/>
    <w:unhideWhenUsed/>
    <w:rsid w:val="00D27C2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27C29"/>
  </w:style>
  <w:style w:type="table" w:customStyle="1" w:styleId="2">
    <w:name w:val="Сетка таблицы2"/>
    <w:basedOn w:val="a1"/>
    <w:uiPriority w:val="59"/>
    <w:rsid w:val="00251999"/>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25199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519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7C2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27C29"/>
  </w:style>
  <w:style w:type="paragraph" w:styleId="a5">
    <w:name w:val="footer"/>
    <w:basedOn w:val="a"/>
    <w:link w:val="a6"/>
    <w:uiPriority w:val="99"/>
    <w:unhideWhenUsed/>
    <w:rsid w:val="00D27C2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27C29"/>
  </w:style>
  <w:style w:type="table" w:customStyle="1" w:styleId="2">
    <w:name w:val="Сетка таблицы2"/>
    <w:basedOn w:val="a1"/>
    <w:uiPriority w:val="59"/>
    <w:rsid w:val="00251999"/>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25199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519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image" Target="media/image4.png"/><Relationship Id="rId18" Type="http://schemas.openxmlformats.org/officeDocument/2006/relationships/hyperlink" Target="http://&#1091;&#1095;&#1077;&#1073;&#1085;&#1080;&#1082;&#1080;.&#1080;&#1085;&#1092;&#1086;&#1088;&#1084;2000.&#1088;&#1092;/otu.shtml" TargetMode="External"/><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chitai.shtml" TargetMode="Externa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lectr.shtml" TargetMode="External"/><Relationship Id="rId20" Type="http://schemas.openxmlformats.org/officeDocument/2006/relationships/hyperlink" Target="http://&#1091;&#1095;&#1077;&#1073;&#1085;&#1080;&#1082;&#1080;.&#1080;&#1085;&#1092;&#1086;&#1088;&#1084;2000.&#1088;&#1092;/fit1.shtml"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hyperlink" Target="http://&#1091;&#1095;&#1077;&#1073;&#1085;&#1080;&#1082;&#1080;.&#1080;&#1085;&#1092;&#1086;&#1088;&#1084;2000.&#1088;&#1092;/kar.shtml"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121</Pages>
  <Words>26127</Words>
  <Characters>148929</Characters>
  <Application>Microsoft Office Word</Application>
  <DocSecurity>0</DocSecurity>
  <Lines>1241</Lines>
  <Paragraphs>349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174707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2023-02-12T14:10:00Z</dcterms:created>
  <dcterms:modified xsi:type="dcterms:W3CDTF">2023-05-12T04:00:00Z</dcterms:modified>
</cp:coreProperties>
</file>